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stale rośnie liczba jednoosobowych firm informatycznych. Już ¾ ogłoszeń o pracę kierowana jest do nich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Samozatrudnienie w branży IT od kilku lat cieszy się niesłabnącą popularnością. Według No Fluff Jobs, serwisu z ogłoszeniami dla branży IT, właśnie ta forma zatrudnienia proponowana jest już w ¾ ogłoszeń kierowanych do specjalistów IT. Co więcej, na koniec roku 2020 aktywnie działało ponad 112 tys. jednoosobowych firm informatycznych, a ich liczba od sześciu lat stale rośnie – średnio w tempie 13,5 proc. w każdym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 dłuższy staż, tym samozatrudnienie bardziej popularne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im większe doświadczenie zawodowe, tym chętniej specjaliści IT decydują się na założenie jednoosobowej działalności i współpracę na podstawie kontraktu B2B, stąd pracodawcy starają się wychodzić naprzeciw ich oczekiwaniom. Według danych No Fluff Jobs, w roku 2020 w ogłoszeniach kierowanych do ekspertów IT to właśnie on proponowany był najczęściej i dominował nad umową o pracę (B2B: 87 proc., UoP: 36 proc.), a w przypadku osób ze średnim doświadczeniem obie formy współpracy były oferowane równie często (B2B: 66 proc., UoP: 60 proc.). Z kolei w ofertach dla początkujących proponowana była najczęściej umowa o pracę (72 proc.), a umowa B2B tylko w 45 proc.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Kontrakt B2B jest typem umowy najczęściej wybieranym przez ekspertów IT i osób ze średnim doświadczeniem, czyli tzw. „midów”. Ze względu na większe doświadczenie, bardziej świadomie podejmują oni decyzje związane ze swoją karierą i ze względu na większą praktykę dostrzegają plusy i minusy, które wiążą się z tym typem umowy. Dla większości z nich plusy przeważają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– Korzyścią, która płynie z tego typu umowy, jest nie tylko m.in. możliwość współpracy projektowej z kilkoma podmiotami i ulgi podatkowe, w tym IP Box, które przekładają się na wyższe zarobki. Z danych No Fluff Jobs wynika, że w przypadku kontraktu B2B, specjaliści IT mogą zarobić między 13 a 18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przedstawiają się mediany widełek wynagrodzeń (dolnych i górnych) w IT w przypadku umowy B2B? Według No Fluff Jobs w roku bieżącym początkujący mogą liczyć na zarobki między 4 a 7 tys. netto, osoby ze średnim doświadczeniem od 9 do 14 tys. netto, a eksperci między 16 a 21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jednoosobowych działalności w IT. Najwięcej samozatrudnionych w województwie mazowieckim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Dun &amp; Brandstreet, największy odsetek jednoosobowych działalności gospodarczych w sektorze IT w 2020 roku stanowili aktywnie działający w branży związanej z oprogramowaniem (67,5 proc.). Na drugiej pozycji znalazły się działalności związane z doradztwem w zakresie informatyki (19 proc.), a trzeciej – usługi z zakresu technologii informatycznych. Najmniej, bo 5,6 proc. prowadzi działalność związaną z zarządzaniem urządzeniami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Najwięcej, bo blisko 30 proc. jednoosobowych działalności gospodarczych w branży IT w roku 2020 aktywnych było w województwie mazowieckim. Zaraz za nim uplasowały się małopolskie (10,7 proc.) i dolnośląskie (10,4 proc.). Zdecydowana większość z nich skupiona jest w największych miastach polski – w Warszawie aktywnych jest ponad 19 tys. samozatrudnionych w branży IT, w Krakowie i Wrocławiu kolejno 6,1 i 6,5 tys. W przypadku innych miast wojewódzkich ich liczby są nieco mniejsze – w Katowicach 1,3 tys., w Poznaniu – 3,8 tys., w Gdańsku – 3,1 tys. i w Gdyni – 1,2 tys. w Łodzi – 2,6 tys., w Rzeszowie i w Bydgoszczy blisko 1 tys., w Lublinie 1,4 tys., w Szczecinie 1,6 tys., a w Białymstoku – 1,2 tys. Nie więcej niż 500 jest ich z kolei w Olsztynie, Kielcach, Zielonej Górze i 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Warszawa i Kraków oferują najwyższe stawki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No Fluff Jobs wynika, iż w przypadku pracy w ramach kontraktu B2B, najwyższe zarobki oferowane są specjalistom IT w Warszawie i oscylują one w granicach 14,7-20 tys. zł netto, w Krakowie z kolei mogą oni liczyć na zarobki pomiędzy 13 a 18,3 tys. zł netto. W przypadku górnych widełek, w Trójmieście, Łodzi i Wrocławiu są one nieznacznie mniejsze niż w Małopolsce – mediana zarobków wynosi w nich 18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podziale na kategorie, na najwyższe zarobki w ramach umowy B2B mogą liczyć przedstawiciele Security (16,8-22 tys. zł netto) oraz specjaliści Big Data (16-21,7 tys. zł netto).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  <w:r>
        <w:rPr>
          <w:rFonts w:ascii="calibri" w:hAnsi="calibri" w:eastAsia="calibri" w:cs="calibri"/>
          <w:sz w:val="24"/>
          <w:szCs w:val="24"/>
        </w:rPr>
        <w:t xml:space="preserve"> – Ale równie wysokie stawki oferowane są specjalistom pracującym w dziedzinach Business Intelligence i DevOps – w obydwu wynoszą one 15-20 tys. zł netto.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2024-05-18T10:29:44+02:00</dcterms:created>
  <dcterms:modified xsi:type="dcterms:W3CDTF">2024-05-18T10:29:44+02:00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