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Polsce stale rośnie liczba jednoosobowych firm informatycznych. Już ¾ ogłoszeń o pracę kierowana jest do nich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Samozatrudnienie w branży IT od kilku lat cieszy się niesłabnącą popularnością. Według No Fluff Jobs, serwisu z ogłoszeniami dla branży IT, właśnie ta forma zatrudnienia proponowana jest już w ¾ ogłoszeń kierowanych do specjalistów IT. Co więcej, na koniec roku 2020 aktywnie działało ponad 112 tys. jednoosobowych firm informatycznych, a ich liczba od sześciu lat stale rośnie – średnio w tempie 13,5 proc. w każdym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Im dłuższy staż, tym samozatrudnienie bardziej popularne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Okazuje się, że im większe doświadczenie zawodowe, tym chętniej specjaliści IT decydują się na założenie jednoosobowej działalności i współpracę na podstawie kontraktu B2B, stąd pracodawcy starają się wychodzić naprzeciw ich oczekiwaniom. Według danych No Fluff Jobs, w roku 2020 w ogłoszeniach kierowanych do ekspertów IT to właśnie on proponowany był najczęściej i dominował nad umową o pracę (B2B: 87 proc., UoP: 36 proc.), a w przypadku osób ze średnim doświadczeniem obie formy współpracy były oferowane równie często (B2B: 66 proc., UoP: 60 proc.). Z kolei w ofertach dla początkujących proponowana była najczęściej umowa o pracę (72 proc.), a umowa B2B tylko w 45 proc. z nich.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Kontrakt B2B jest typem umowy najczęściej wybieranym przez ekspertów IT i osób ze średnim doświadczeniem, czyli tzw. „midów”. Ze względu na większe doświadczenie, bardziej świadomie podejmują oni decyzje związane ze swoją karierą i ze względu na większą praktykę dostrzegają plusy i minusy, które wiążą się z tym typem umowy. Dla większości z nich plusy przeważają 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Tomasz Bujok, CEO No Fluff Jobs</w:t>
      </w:r>
      <w:r>
        <w:rPr>
          <w:rFonts w:ascii="calibri" w:hAnsi="calibri" w:eastAsia="calibri" w:cs="calibri"/>
          <w:sz w:val="24"/>
          <w:szCs w:val="24"/>
        </w:rPr>
        <w:t xml:space="preserve">. – Korzyścią, która płynie z tego typu umowy, jest nie tylko m.in. możliwość współpracy projektowej z kilkoma podmiotami i ulgi podatkowe, w tym IP Box, które przekładają się na wyższe zarobki. Z danych No Fluff Jobs wynika, że w przypadku kontraktu B2B, specjaliści IT mogą zarobić między 13 a 18 tys. zł netto.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jak przedstawiają się mediany widełek wynagrodzeń (dolnych i górnych) w IT w przypadku umowy B2B? Według No Fluff Jobs w roku bieżącym początkujący mogą liczyć na zarobki między 4 a 7 tys. netto, osoby ze średnim doświadczeniem od 9 do 14 tys. netto, a eksperci między 16 a 21 tys. zł netto.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Udział jednoosobowych działalności w IT. Najwięcej samozatrudnionych w województwie mazowieckim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danych Dun &amp; Brandstreet, największy odsetek jednoosobowych działalności gospodarczych w sektorze IT w 2020 roku stanowili aktywnie działający w branży związanej z oprogramowaniem (67,5 proc.). Na drugiej pozycji znalazły się działalności związane z doradztwem w zakresie informatyki (19 proc.), a trzeciej – usługi z zakresu technologii informatycznych. Najmniej, bo 5,6 proc. prowadzi działalność związaną z zarządzaniem urządzeniami informatycznymi.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Najwięcej, bo blisko 30 proc. jednoosobowych działalności gospodarczych w branży IT w roku 2020 aktywnych było w województwie mazowieckim. Zaraz za nim uplasowały się małopolskie (10,7 proc.) i dolnośląskie (10,4 proc.). Zdecydowana większość z nich skupiona jest w największych miastach polski – w Warszawie aktywnych jest ponad 19 tys. samozatrudnionych w branży IT, w Krakowie i Wrocławiu kolejno 6,1 i 6,5 tys. W przypadku innych miast wojewódzkich ich liczby są nieco mniejsze – w Katowicach 1,3 tys., w Poznaniu – 3,8 tys., w Gdańsku – 3,1 tys. i w Gdyni – 1,2 tys. w Łodzi – 2,6 tys., w Rzeszowie i w Bydgoszczy blisko 1 tys., w Lublinie 1,4 tys., w Szczecinie 1,6 tys., a w Białymstoku – 1,2 tys. Nie więcej niż 500 jest ich z kolei w Olsztynie, Kielcach, Zielonej Górze i Opolu.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Warszawa i Kraków oferują najwyższe stawki wynagrodzeń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danych No Fluff Jobs wynika, iż w przypadku pracy w ramach kontraktu B2B, najwyższe zarobki oferowane są specjalistom IT w Warszawie i oscylują one w granicach 14,7-20 tys. zł netto, w Krakowie z kolei mogą oni liczyć na zarobki pomiędzy 13 a 18,3 tys. zł netto. W przypadku górnych widełek, w Trójmieście, Łodzi i Wrocławiu są one nieznacznie mniejsze niż w Małopolsce – mediana zarobków wynosi w nich 18 tys. zł netto.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 podziale na kategorie, na najwyższe zarobki w ramach umowy B2B mogą liczyć przedstawiciele Security (16,8-22 tys. zł netto) oraz specjaliści Big Data (16-21,7 tys. zł netto).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Tomasz Bujok, CEO No Fluff Jobs.</w:t>
      </w:r>
      <w:r>
        <w:rPr>
          <w:rFonts w:ascii="calibri" w:hAnsi="calibri" w:eastAsia="calibri" w:cs="calibri"/>
          <w:sz w:val="24"/>
          <w:szCs w:val="24"/>
        </w:rPr>
        <w:t xml:space="preserve"> – Ale równie wysokie stawki oferowane są specjalistom pracującym w dziedzinach Business Intelligence i DevOps – w obydwu wynoszą one 15-20 tys. zł netto.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2026-11-02T13:53:55+01:00</dcterms:created>
  <dcterms:modified xsi:type="dcterms:W3CDTF">2026-11-02T13:53:55+01:00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