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o 35 proc. wzrosły wynagrodzenia w najsłabiej opłacanych specjalizacjach IT. Na szczycie znów Architecture: ponad 32 tys. zł na B2B i 25 tys. zł na etacie. Podsumowanie 2025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wynagrodzenia oferowane w poszczególnych specjalizacjach IT wzrosły niekiedy nawet o ponad 30 proc., jak wskazują dane No Fluff Jobs. W przypadku aż 13 z analizowanych 19 kategorii nastąpił wzrost mediany dolnych widełek wynagrodzeń. W 4 odnotowano wzrost górnych i dolnych widełek, niezależnie od typu umowy. W 2025 r. co 5. ogłoszenie z branży IT na portalu dotyczyło kategorii Backend. Kolejne miejsca pod względem dostępności ofert zatrudnienia zajmują Data &amp; Business Intelligence, Fullstack, DevOps i Testing/QA.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r. zarobki w branży IT wzrosły, jednak częściej na kontraktach B2B niż na etatach. Już trzeci rok z rzędu najlepiej opłacaną specjalizacją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Architecture</w:t>
      </w:r>
      <w:r>
        <w:rPr>
          <w:rFonts w:ascii="calibri" w:hAnsi="calibri" w:eastAsia="calibri" w:cs="calibri"/>
          <w:sz w:val="24"/>
          <w:szCs w:val="24"/>
        </w:rPr>
        <w:t xml:space="preserve">, w której mediana górnych widełek na kontrakcie B2B to</w:t>
      </w:r>
      <w:r>
        <w:rPr>
          <w:rFonts w:ascii="calibri" w:hAnsi="calibri" w:eastAsia="calibri" w:cs="calibri"/>
          <w:sz w:val="24"/>
          <w:szCs w:val="24"/>
          <w:b/>
        </w:rPr>
        <w:t xml:space="preserve"> ponad 32 tys. zł netto (+ VAT)</w:t>
      </w:r>
      <w:r>
        <w:rPr>
          <w:rFonts w:ascii="calibri" w:hAnsi="calibri" w:eastAsia="calibri" w:cs="calibri"/>
          <w:sz w:val="24"/>
          <w:szCs w:val="24"/>
        </w:rPr>
        <w:t xml:space="preserve">, a na umowie o pracę – 25 tys. zł brutto (chociaż tutaj odnotowano spadek o 11 proc. rok do roku).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„Rynek pracy w IT 2025”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widełkami w ogłoszeniach 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aż 13 z 19 analizowanych kategorii odnotowano wzrost median dolnych widełek wynagrodzeń</w:t>
      </w:r>
      <w:r>
        <w:rPr>
          <w:rFonts w:ascii="calibri" w:hAnsi="calibri" w:eastAsia="calibri" w:cs="calibri"/>
          <w:sz w:val="24"/>
          <w:szCs w:val="24"/>
        </w:rPr>
        <w:t xml:space="preserve">. W 4 kategoriach w górę poszły zarówno dolne, jak i górne widełki – zarówno na kontraktach B2B, jak i w przypadku umów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Wzrosty oferowanych wynagrodzeń w IT są oczywiście pochodną większego zapotrzebowania na doświadczone osoby, tzw. midów i seniorów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trzeba zapłacić znacznie więcej niż początkującym, ale gwarantują jakość i szybkość działania, a dla wielu firm od początku pandemii liczy się błyskawiczny efekt. To z jednej strony smutna konstatacja, bo rynek idzie w kierunku marginalizacji współpracy z juniorami i większego użycia AI w pracy, a to może być jak podcinanie gałęzi, na której wszyscy siedzą. Każdy mid czy senior był kiedyś juniorem, ktoś ich wdrażał w arkana prawdziwych projektów i codziennej pracy, a firmy miały stały dopływ młodych, sprawdzonych kadr pod swoimi skrzydłami. Zamykanie tego źródła nowych ludzi nie jest na rękę całej branży, która przecież w najbliższych latach będzie potrzebować sporo rąk do pracy. Inna prawda mówi, że junior dobrze ogarniający AI będzie miał większe szanse w rywalizacji z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w IT w 2025 r.: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4px; height:7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fakt, że kolejny rok z rzędu </w:t>
      </w:r>
      <w:r>
        <w:rPr>
          <w:rFonts w:ascii="calibri" w:hAnsi="calibri" w:eastAsia="calibri" w:cs="calibri"/>
          <w:sz w:val="24"/>
          <w:szCs w:val="24"/>
          <w:b/>
        </w:rPr>
        <w:t xml:space="preserve">wzrosły widełki oferowanych wynagrodzeń w najsłabiej opłacanych specjalizacjach z branży IT</w:t>
      </w:r>
      <w:r>
        <w:rPr>
          <w:rFonts w:ascii="calibri" w:hAnsi="calibri" w:eastAsia="calibri" w:cs="calibri"/>
          <w:sz w:val="24"/>
          <w:szCs w:val="24"/>
        </w:rPr>
        <w:t xml:space="preserve">, chociaż głównie w przypadku zatrudnienia na umowie o pracę. W kategorii Support odnotowano wzrost o 35 proc. w medianie dolnych i 33 proc. w medianie górnych widełek, a w UX/UI/Design – o ponad 33 proc. w medianie dolnych i prawie 18 proc. w medianie górnych widełek.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ogłoszenie z kategorii Backend, najwięcej chętnych we Frontendzie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dostępność ofert pracy w 2025 r. wzrosła aż o 44 proc. w stosunku do 2024 r., to </w:t>
      </w:r>
      <w:r>
        <w:rPr>
          <w:rFonts w:ascii="calibri" w:hAnsi="calibri" w:eastAsia="calibri" w:cs="calibri"/>
          <w:sz w:val="24"/>
          <w:szCs w:val="24"/>
          <w:b/>
        </w:rPr>
        <w:t xml:space="preserve">struktura udziału poszczególnych kategorii nie zmieniła się znacząco</w:t>
      </w:r>
      <w:r>
        <w:rPr>
          <w:rFonts w:ascii="calibri" w:hAnsi="calibri" w:eastAsia="calibri" w:cs="calibri"/>
          <w:sz w:val="24"/>
          <w:szCs w:val="24"/>
        </w:rPr>
        <w:t xml:space="preserve">. Aż 20 proc. ogłoszeń z branży IT na portalu No Fluff Jobs dotyczy specjalizacji Backend. Kolejne miejsca pod względem dostępności ogłoszeń zajmują kategorie: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 &amp; Business Intelligence – 12,4 proc. ofert,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Fullstack – 10,5 proc.,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DevOps – 7,8 proc.,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Testing/QA – 6,7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kandydatów i kandydatek do pracy niezmiennie największym zainteresowaniem cieszy się kategoria Frontend – na jedno miejsce zgłasza się średnio 78 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2026-06-22T04:18:49+02:00</dcterms:created>
  <dcterms:modified xsi:type="dcterms:W3CDTF">2026-06-22T04:18:49+02:00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