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w 2023 roku wzrosły średnio nawet o 19 proc., jednak w trzecim kwartale widać stabilizację, a nawet spadki.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 tym roku wzrosły zarówno oferowane wynagrodzenia, jak i zainteresowanie kandydatów, wynika z nowej analizy portalu No Fluff Jobs, przeprowadzonej m.in. na bazie 250 tys. ogłoszeń z użyciem Insights360 – nowego narzędzia dla osób zajmujących się rekrutacją. W ostatnich dwóch kwartałach widać jednak stabilizację wysokości oferowanych stawek – np. w kategorii Frontend, do której zgłasza się najwięcej kandydatów i kandydatek, mediany widełek wynagrodzeń wynoszą obecnie 16-22 tys. zł netto, tyle samo, ile wynosiły przez cały 2023 rok. W kategorii DevOps mediany wynagrodzeń, po krótkim wzroście w pierwszych dwóch kwartałach roku, spadły do wysokości z końca 2022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zarobki oferowane w branży IT w 2023 i 2022 r., można zauważyć ciągły wzrost wynagrodzeń, ale rzut oka na ostatnie dwa kwartały pozwala mówić o pewnej stabilizacji. Przykładowo, jak wynika z danych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Insights360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autorskiego narzędzia No Fluff Jobs dla osób zajmujących się rekrutacją</w:t>
      </w:r>
      <w:r>
        <w:rPr>
          <w:rFonts w:ascii="calibri" w:hAnsi="calibri" w:eastAsia="calibri" w:cs="calibri"/>
          <w:sz w:val="24"/>
          <w:szCs w:val="24"/>
        </w:rPr>
        <w:t xml:space="preserve">, agregującego i analizującego dane z największych portali z ogłoszeniami o pracy w IT, w trzecim kwartale 2023 r. mediany widełek wynagrodzeń dla osób szukających pracy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wyniosły 16-22 tys. zł netto. To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 taka sama stawka, jak w drugim kwartale, i tylko w dolnym przedziale nieco wyższa niż na początku roku</w:t>
      </w:r>
      <w:r>
        <w:rPr>
          <w:rFonts w:ascii="calibri" w:hAnsi="calibri" w:eastAsia="calibri" w:cs="calibri"/>
          <w:sz w:val="24"/>
          <w:szCs w:val="24"/>
        </w:rPr>
        <w:t xml:space="preserve"> (wówczas było to 15 tys. zł netto). Podobne tendencje widać też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IT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danych Insights360 jest</w:t>
      </w:r>
      <w:r>
        <w:rPr>
          <w:rFonts w:ascii="calibri" w:hAnsi="calibri" w:eastAsia="calibri" w:cs="calibri"/>
          <w:sz w:val="24"/>
          <w:szCs w:val="24"/>
          <w:b/>
        </w:rPr>
        <w:t xml:space="preserve"> aktualizowana codziennie</w:t>
      </w:r>
      <w:r>
        <w:rPr>
          <w:rFonts w:ascii="calibri" w:hAnsi="calibri" w:eastAsia="calibri" w:cs="calibri"/>
          <w:sz w:val="24"/>
          <w:szCs w:val="24"/>
        </w:rPr>
        <w:t xml:space="preserve">, a prezentowane dane pochodzą z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250 tys. ogłoszeń</w:t>
      </w:r>
      <w:r>
        <w:rPr>
          <w:rFonts w:ascii="calibri" w:hAnsi="calibri" w:eastAsia="calibri" w:cs="calibri"/>
          <w:sz w:val="24"/>
          <w:szCs w:val="24"/>
        </w:rPr>
        <w:t xml:space="preserve">. To jedyne tego typu narzędzie z tak szeroką bazą informacji.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pracownicy IT mogą szukać podwyżek?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kategoriach 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spadki</w:t>
      </w:r>
      <w:r>
        <w:rPr>
          <w:rFonts w:ascii="calibri" w:hAnsi="calibri" w:eastAsia="calibri" w:cs="calibri"/>
          <w:sz w:val="24"/>
          <w:szCs w:val="24"/>
        </w:rPr>
        <w:t xml:space="preserve"> oferowanych stawek.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mediany wynagrodzeń w pierwszych dwóch kwartałach tego roku rosły</w:t>
      </w:r>
      <w:r>
        <w:rPr>
          <w:rFonts w:ascii="calibri" w:hAnsi="calibri" w:eastAsia="calibri" w:cs="calibri"/>
          <w:sz w:val="24"/>
          <w:szCs w:val="24"/>
        </w:rPr>
        <w:t xml:space="preserve"> – w pierwszym kwartale było to 19-26 tys. zł netto, a w drugim 20-28 tys. zł netto –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spadły </w:t>
      </w:r>
      <w:r>
        <w:rPr>
          <w:rFonts w:ascii="calibri" w:hAnsi="calibri" w:eastAsia="calibri" w:cs="calibri"/>
          <w:sz w:val="24"/>
          <w:szCs w:val="24"/>
        </w:rPr>
        <w:t xml:space="preserve">do 18-25 tys. zł netto, osiągając poziom z końca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latach, w których pensje w sektorze technologicznym rosły w tempie kilkunastu procent rocznie, widać wyraźną stabilizację. Od dwóch kwartałów w ogłoszeniach zarysowuje się trend w kierunku zatrzymania tak szybkiego wzrostu płac. To sprawia, że teraz, w końcówce roku, gdy wiele firm będzie przeprowadzało rozmowy o podwyżkach i awansach, będą one być może nieco łatwiejsze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trendach rocznych nadal jednak widać wzrosty wynagrodzeń, niekiedy kilkunastoprocentowe.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kontraktów B2B mediana dolnych widełek wynagrodzeń w ciągu roku wzrosła dla wszystkich specjalizacji średnio o 19,4 proc., a górnych 13,6 proc.</w:t>
      </w:r>
      <w:r>
        <w:rPr>
          <w:rFonts w:ascii="calibri" w:hAnsi="calibri" w:eastAsia="calibri" w:cs="calibri"/>
          <w:sz w:val="24"/>
          <w:szCs w:val="24"/>
        </w:rPr>
        <w:t xml:space="preserve"> i obecnie wynosi 18,5-25 tys. zł netto (+ VAT).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dla umowy o pracę był to wzrost odpowiednio o 16,7 proc. oraz 11,1 proc.</w:t>
      </w:r>
      <w:r>
        <w:rPr>
          <w:rFonts w:ascii="calibri" w:hAnsi="calibri" w:eastAsia="calibri" w:cs="calibri"/>
          <w:sz w:val="24"/>
          <w:szCs w:val="24"/>
        </w:rPr>
        <w:t xml:space="preserve">, a zarobki oscylowały między 14 a 20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roku przez branżę IT przeszły niemałe turbulencje: zamykane projekty, wstrzymane budżety rekrutacyjne, masowe zwolnienia. Wielu wartościowych kandydatów i kandydatek IT trafiło na tzw. firmowe „ławeczki” albo rozglądało się za nową pracą. I choć zwiększyła się liczba aplikujących, to o branży IT wciąż możemy mówić w kontekście rynku pracownika. W 2023 mediany dolnych i górnych widełek zaliczyły nawet kilkunastoprocentowe wzrosty. Nie dla wszystkich specjalizacji jednak ten rok był łaskawy, warto więc skorzystać z Insights360, by śledzić trendy dla poszczególnych kategorii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chcą pracować we Frontendzie?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kandydatów i kandydatek aplikujących na oferty z branży IT poszybowała w górę.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aplikowano na stanowiska ze specjalizacji Frontend</w:t>
      </w:r>
      <w:r>
        <w:rPr>
          <w:rFonts w:ascii="calibri" w:hAnsi="calibri" w:eastAsia="calibri" w:cs="calibri"/>
          <w:sz w:val="24"/>
          <w:szCs w:val="24"/>
        </w:rPr>
        <w:t xml:space="preserve"> – na jedno ogłoszenie przypadało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88 wysłanych CV</w:t>
      </w:r>
      <w:r>
        <w:rPr>
          <w:rFonts w:ascii="calibri" w:hAnsi="calibri" w:eastAsia="calibri" w:cs="calibri"/>
          <w:sz w:val="24"/>
          <w:szCs w:val="24"/>
        </w:rPr>
        <w:t xml:space="preserve">, co w porównaniu z 2022 r. stanowi </w:t>
      </w:r>
      <w:r>
        <w:rPr>
          <w:rFonts w:ascii="calibri" w:hAnsi="calibri" w:eastAsia="calibri" w:cs="calibri"/>
          <w:sz w:val="24"/>
          <w:szCs w:val="24"/>
          <w:b/>
        </w:rPr>
        <w:t xml:space="preserve">wzrost aż o 340 proc.</w:t>
      </w:r>
      <w:r>
        <w:rPr>
          <w:rFonts w:ascii="calibri" w:hAnsi="calibri" w:eastAsia="calibri" w:cs="calibri"/>
          <w:sz w:val="24"/>
          <w:szCs w:val="24"/>
        </w:rPr>
        <w:t xml:space="preserve"> Drugą kategorią pod względem popularności był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(77 aplikacji, wzrost o 54 proc.),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Design/UX</w:t>
      </w:r>
      <w:r>
        <w:rPr>
          <w:rFonts w:ascii="calibri" w:hAnsi="calibri" w:eastAsia="calibri" w:cs="calibri"/>
          <w:sz w:val="24"/>
          <w:szCs w:val="24"/>
        </w:rPr>
        <w:t xml:space="preserve"> (74 aplikacje, wzrost o 68,2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</w:t>
      </w:r>
      <w:r>
        <w:rPr>
          <w:rFonts w:ascii="calibri" w:hAnsi="calibri" w:eastAsia="calibri" w:cs="calibri"/>
          <w:sz w:val="24"/>
          <w:szCs w:val="24"/>
        </w:rPr>
        <w:t xml:space="preserve"> (59 aplikacji, wzrost o 84,4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(47 aplikacji, wzrost o 123,8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raporty Insights360?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Insights360 to nowe autorskie narzędzie stworzone przez No Fluff Jobs dla rekruterów, działów HR i wszystkich osób zajmujących się rekrutacją, które pozwala śledzić na żywo trendy w branży IT oraz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spersonalizowane raporty z analizą poszczególnych technologii, specjalizacji czy zarobków z podziałem na lokalizacje oraz poziom doświadczenia</w:t>
      </w:r>
      <w:r>
        <w:rPr>
          <w:rFonts w:ascii="calibri" w:hAnsi="calibri" w:eastAsia="calibri" w:cs="calibri"/>
          <w:sz w:val="24"/>
          <w:szCs w:val="24"/>
        </w:rPr>
        <w:t xml:space="preserve">. Pokazuje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wymagania oraz widełki wynagrodzeń pojawiające się w ofertach publikowanych przez konkurencyjne firmy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 poziom trudności znalezienia kandydata do danej roli, biorąc pod uwagę liczbę dostępnych ofert i aplikujących</w:t>
      </w:r>
      <w:r>
        <w:rPr>
          <w:rFonts w:ascii="calibri" w:hAnsi="calibri" w:eastAsia="calibri" w:cs="calibri"/>
          <w:sz w:val="24"/>
          <w:szCs w:val="24"/>
        </w:rPr>
        <w:t xml:space="preserve">. Liczba analizowanych ofert stale rośnie, rozwijane są też kolejne typy filtrowania danych, żeby jak najbardziej ułatwić użytkownikom analizowanie wykresów.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z darmową wersją próbną.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Czajka-Kalinowska, Managerka PR,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 Communications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log/aktualnosci/poznaj-insights360-zawsze-aktualny-raport/" TargetMode="External"/><Relationship Id="rId8" Type="http://schemas.openxmlformats.org/officeDocument/2006/relationships/hyperlink" Target="https://nofluffjobs.com/insights360?utm_source=pr&amp;amp;amp;utm_medium=article&amp;amp;amp;utm_campaign=insights360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2026-05-04T23:06:54+02:00</dcterms:created>
  <dcterms:modified xsi:type="dcterms:W3CDTF">2026-05-04T23:06:54+02:00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