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ponad 25 tys. zł miesięcznie dla doświadczonych specjalistów i specjalistek z branż IT, automatyki i telekomunikacji. Nowe dane No Fluff Jobs o polskim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ofertach zatrudnienia na podstawie umowy o pracę mediany górnych widełek wynagrodzeń powyżej 20 tys. zł miesięcznie można znaleźć w branży IT, prawniczej i konsultingowej. W przypadku kontraktu B2B najwyższe wynagrodzenia są oferowane w IT, automatyce, telekomunikacji, mechanice i prawie. Możliwość pracy na B2B w ponad 60 proc. ogłoszeń oferują pracodawcy w sektorach takich jak IT, marketing, sprzedaż czy prawo. Chociaż w blisko połowie ogłoszeń z branży IT proponuje się możliwość pracy zdalnej, to w pozostałych branżach odsetek ten nie przekracza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25 tys. zł netto (+VAT) miesięcznie na kontrakcie B2B</w:t>
      </w:r>
      <w:r>
        <w:rPr>
          <w:rFonts w:ascii="calibri" w:hAnsi="calibri" w:eastAsia="calibri" w:cs="calibri"/>
          <w:sz w:val="24"/>
          <w:szCs w:val="24"/>
        </w:rPr>
        <w:t xml:space="preserve"> mogą zarabiać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 specjaliści i specjalistki</w:t>
      </w:r>
      <w:r>
        <w:rPr>
          <w:rFonts w:ascii="calibri" w:hAnsi="calibri" w:eastAsia="calibri" w:cs="calibri"/>
          <w:sz w:val="24"/>
          <w:szCs w:val="24"/>
        </w:rPr>
        <w:t xml:space="preserve">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IT, automatyka i telekomunikacja</w:t>
      </w:r>
      <w:r>
        <w:rPr>
          <w:rFonts w:ascii="calibri" w:hAnsi="calibri" w:eastAsia="calibri" w:cs="calibri"/>
          <w:sz w:val="24"/>
          <w:szCs w:val="24"/>
        </w:rPr>
        <w:t xml:space="preserve">. Tyle wynoszą mediany górnych widełek wynagrodzeń,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20 tys. zł netto (+VAT)</w:t>
      </w:r>
      <w:r>
        <w:rPr>
          <w:rFonts w:ascii="calibri" w:hAnsi="calibri" w:eastAsia="calibri" w:cs="calibri"/>
          <w:sz w:val="24"/>
          <w:szCs w:val="24"/>
        </w:rPr>
        <w:t xml:space="preserve"> wynoszą mediany górnych widełek wynagrodzeń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. W przypadku ofert zatrudnienia</w:t>
      </w:r>
      <w:r>
        <w:rPr>
          <w:rFonts w:ascii="calibri" w:hAnsi="calibri" w:eastAsia="calibri" w:cs="calibri"/>
          <w:sz w:val="24"/>
          <w:szCs w:val="24"/>
          <w:b/>
        </w:rPr>
        <w:t xml:space="preserve"> na umowie o pracę</w:t>
      </w:r>
      <w:r>
        <w:rPr>
          <w:rFonts w:ascii="calibri" w:hAnsi="calibri" w:eastAsia="calibri" w:cs="calibri"/>
          <w:sz w:val="24"/>
          <w:szCs w:val="24"/>
        </w:rPr>
        <w:t xml:space="preserve">, kwoty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20 tys. zł brutto w medianie górnych widełek</w:t>
      </w:r>
      <w:r>
        <w:rPr>
          <w:rFonts w:ascii="calibri" w:hAnsi="calibri" w:eastAsia="calibri" w:cs="calibri"/>
          <w:sz w:val="24"/>
          <w:szCs w:val="24"/>
        </w:rPr>
        <w:t xml:space="preserve"> można znaleźć tylko w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prawniczej i konsultingowej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Umowy o dzieło odchodzą do lamusa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zatrudnienia na podstawie różnego typu umów zależy od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 </w:t>
      </w:r>
      <w:r>
        <w:rPr>
          <w:rFonts w:ascii="calibri" w:hAnsi="calibri" w:eastAsia="calibri" w:cs="calibri"/>
          <w:sz w:val="24"/>
          <w:szCs w:val="24"/>
        </w:rPr>
        <w:t xml:space="preserve">jest oferowany w większości ogłoszeń o pracy w sektorach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) czy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).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logistyce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ogłoszeń oferuje zatrudnienie na umowie o pracę</w:t>
      </w:r>
      <w:r>
        <w:rPr>
          <w:rFonts w:ascii="calibri" w:hAnsi="calibri" w:eastAsia="calibri" w:cs="calibri"/>
          <w:sz w:val="24"/>
          <w:szCs w:val="24"/>
        </w:rPr>
        <w:t xml:space="preserve">. Wciąż popularne są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w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klienta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wspomina się o nich w </w:t>
      </w:r>
      <w:r>
        <w:rPr>
          <w:rFonts w:ascii="calibri" w:hAnsi="calibri" w:eastAsia="calibri" w:cs="calibri"/>
          <w:sz w:val="24"/>
          <w:szCs w:val="24"/>
          <w:b/>
        </w:rPr>
        <w:t xml:space="preserve">20-25 proc.</w:t>
      </w:r>
      <w:r>
        <w:rPr>
          <w:rFonts w:ascii="calibri" w:hAnsi="calibri" w:eastAsia="calibri" w:cs="calibri"/>
          <w:sz w:val="24"/>
          <w:szCs w:val="24"/>
        </w:rPr>
        <w:t xml:space="preserve"> ogłoszeń.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umowy o dzieło </w:t>
      </w:r>
      <w:r>
        <w:rPr>
          <w:rFonts w:ascii="calibri" w:hAnsi="calibri" w:eastAsia="calibri" w:cs="calibri"/>
          <w:sz w:val="24"/>
          <w:szCs w:val="24"/>
        </w:rPr>
        <w:t xml:space="preserve">wymieniane są bardzo rzadko. W sprzedaży i marketingu można na nie trafić w kilku procentach ogłoszeń, a w innych branżach odsetek ten</w:t>
      </w:r>
      <w:r>
        <w:rPr>
          <w:rFonts w:ascii="calibri" w:hAnsi="calibri" w:eastAsia="calibri" w:cs="calibri"/>
          <w:sz w:val="24"/>
          <w:szCs w:val="24"/>
          <w:b/>
        </w:rPr>
        <w:t xml:space="preserve"> nie przekracza 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ofert pracy zdalnej i hybrydowej najczęściej nie przekracza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utrzymuje się trend odchodzenia firm od pracy zdalnej, choć tutaj duże znaczenie ma też specyfika poszczególnych profesji – niektórych prac nie da się wykonywać inaczej, niż w siedzibie firmy. Wśród wszystkich analizowanych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tylko w IT wciąż można znaleźć wysoki odsetek ogłoszeń oferujących pracę inną niż stacjonarna</w:t>
      </w:r>
      <w:r>
        <w:rPr>
          <w:rFonts w:ascii="calibri" w:hAnsi="calibri" w:eastAsia="calibri" w:cs="calibri"/>
          <w:sz w:val="24"/>
          <w:szCs w:val="24"/>
        </w:rPr>
        <w:t xml:space="preserve"> – w prawie co drugim ogłoszeniu (48 proc.) wspomina się o możliwości wykonywania obowiązków zdalnie. Drugie miejsce pod tym względem zajmuje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ale odsetek ofert z możliwością pracy zdalnej jest tu już sporo niższy i wynosi 29 proc. Kolejny jest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(26 proc.),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(18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 (15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2-3 lata temu, gdy wciąż przyzwyczajaliśmy się do rzeczywistości postpandemicznej, praca zdalna wydawała się naturalnym kierunkiem, który zostanie z nami na dłużej. Tymczasem w branżach, gdzie przejście na taki tryb zostało wymuszone właśnie sytuacją na świecie, firmy chętniej wracają do stanu sprzed pandemii i zapraszają do biur. W branży IT, gdzie praca zdalna cieszyła się dużą popularnością już wcześniej, odsetek oferujących ją ogłoszeń pozostaje wysoki i sięga prawie 50 proc. Dodatkowo specyfika pracy w IT sprzyja pracy zdalnej, a wiele procesów zostało sprawnie zdigitalizowanych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najwięcej ofert z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pracy hybrydowej </w:t>
      </w:r>
      <w:r>
        <w:rPr>
          <w:rFonts w:ascii="calibri" w:hAnsi="calibri" w:eastAsia="calibri" w:cs="calibri"/>
          <w:sz w:val="24"/>
          <w:szCs w:val="24"/>
        </w:rPr>
        <w:t xml:space="preserve">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 (39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telekomunikacji</w:t>
      </w:r>
      <w:r>
        <w:rPr>
          <w:rFonts w:ascii="calibri" w:hAnsi="calibri" w:eastAsia="calibri" w:cs="calibri"/>
          <w:sz w:val="24"/>
          <w:szCs w:val="24"/>
        </w:rPr>
        <w:t xml:space="preserve"> (po 29 proc.),</w:t>
      </w:r>
      <w:r>
        <w:rPr>
          <w:rFonts w:ascii="calibri" w:hAnsi="calibri" w:eastAsia="calibri" w:cs="calibri"/>
          <w:sz w:val="24"/>
          <w:szCs w:val="24"/>
          <w:b/>
        </w:rPr>
        <w:t xml:space="preserve"> zawodach prawniczych </w:t>
      </w:r>
      <w:r>
        <w:rPr>
          <w:rFonts w:ascii="calibri" w:hAnsi="calibri" w:eastAsia="calibri" w:cs="calibri"/>
          <w:sz w:val="24"/>
          <w:szCs w:val="24"/>
        </w:rPr>
        <w:t xml:space="preserve">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(27 proc.).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, to w trzech kategoriach przekracza ona odsetek 90 proc. ofert. Mowa o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 </w:t>
      </w:r>
      <w:r>
        <w:rPr>
          <w:rFonts w:ascii="calibri" w:hAnsi="calibri" w:eastAsia="calibri" w:cs="calibri"/>
          <w:sz w:val="24"/>
          <w:szCs w:val="24"/>
        </w:rPr>
        <w:t xml:space="preserve">(94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(93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automatyce </w:t>
      </w:r>
      <w:r>
        <w:rPr>
          <w:rFonts w:ascii="calibri" w:hAnsi="calibri" w:eastAsia="calibri" w:cs="calibri"/>
          <w:sz w:val="24"/>
          <w:szCs w:val="24"/>
        </w:rPr>
        <w:t xml:space="preserve">(91 proc.). W administracji biurowej jest to 82 proc., a w logistyce – 80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2026-05-05T00:25:38+02:00</dcterms:created>
  <dcterms:modified xsi:type="dcterms:W3CDTF">2026-05-05T00:25:38+02:00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