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półrocza na rynku pracy IT: najwyższe pensje w kategorii Architecture – nawet do 32 tys. zł netto na B2B. Spada zainteresowanie kandydatów kategorią AI</w:t>
      </w:r>
    </w:p>
    <w:p>
      <w:pPr>
        <w:spacing w:before="0" w:after="500" w:line="264" w:lineRule="auto"/>
      </w:pPr>
      <w:r>
        <w:rPr>
          <w:rFonts w:ascii="calibri" w:hAnsi="calibri" w:eastAsia="calibri" w:cs="calibri"/>
          <w:sz w:val="36"/>
          <w:szCs w:val="36"/>
          <w:b/>
        </w:rPr>
        <w:t xml:space="preserve">Osoby zainteresowane pracą w branży IT preferują elastyczne formy współpracy, jak wynika z danych No Fluff Jobs – najwięcej CV spływa na ogłoszenia oferujące kontrakt B2B lub umowę zlecenia – a także pracę całkowicie zdalną. Najlepiej opłacane specjalizacje to Architecture, ERP i AI. Mimo wysokich stawek są one jednak mniej popularne wśród kandydatów i kandydatek. Najwięcej aplikacji spływa na oferty w kategoriach Frontend, Agile/Scrum Master oraz UX/UI/Design.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Najwyższe pensje w branży IT można znaleźć w specjalizacji </w:t>
      </w:r>
      <w:r>
        <w:rPr>
          <w:rFonts w:ascii="calibri" w:hAnsi="calibri" w:eastAsia="calibri" w:cs="calibri"/>
          <w:sz w:val="24"/>
          <w:szCs w:val="24"/>
          <w:b/>
        </w:rPr>
        <w:t xml:space="preserve">Architecture</w:t>
      </w:r>
      <w:r>
        <w:rPr>
          <w:rFonts w:ascii="calibri" w:hAnsi="calibri" w:eastAsia="calibri" w:cs="calibri"/>
          <w:sz w:val="24"/>
          <w:szCs w:val="24"/>
        </w:rPr>
        <w:t xml:space="preserve">, jak wynika z </w:t>
      </w:r>
      <w:r>
        <w:rPr>
          <w:rFonts w:ascii="calibri" w:hAnsi="calibri" w:eastAsia="calibri" w:cs="calibri"/>
          <w:sz w:val="24"/>
          <w:szCs w:val="24"/>
          <w:b/>
        </w:rPr>
        <w:t xml:space="preserve">najnowszych danych No Fluff Jobs</w:t>
      </w:r>
      <w:r>
        <w:rPr>
          <w:rFonts w:ascii="calibri" w:hAnsi="calibri" w:eastAsia="calibri" w:cs="calibri"/>
          <w:sz w:val="24"/>
          <w:szCs w:val="24"/>
        </w:rPr>
        <w:t xml:space="preserve">, polskiego portalu ogłoszeniowego z widełkami wynagrodzeń. Oferowane w niej zarobki aktualnie wynoszą </w:t>
      </w:r>
      <w:r>
        <w:rPr>
          <w:rFonts w:ascii="calibri" w:hAnsi="calibri" w:eastAsia="calibri" w:cs="calibri"/>
          <w:sz w:val="24"/>
          <w:szCs w:val="24"/>
          <w:b/>
        </w:rPr>
        <w:t xml:space="preserve">od 26,9 tys. do 32 tys. zł netto (+ VAT)</w:t>
      </w:r>
      <w:r>
        <w:rPr>
          <w:rFonts w:ascii="calibri" w:hAnsi="calibri" w:eastAsia="calibri" w:cs="calibri"/>
          <w:sz w:val="24"/>
          <w:szCs w:val="24"/>
        </w:rPr>
        <w:t xml:space="preserve"> na kontrakcie B2B i od 19 tys. do 26 tys. zł brutto na umowie o pracę. Drugie miejsce pod tym względem zajmuje specjalizacja</w:t>
      </w:r>
      <w:r>
        <w:rPr>
          <w:rFonts w:ascii="calibri" w:hAnsi="calibri" w:eastAsia="calibri" w:cs="calibri"/>
          <w:sz w:val="24"/>
          <w:szCs w:val="24"/>
          <w:b/>
        </w:rPr>
        <w:t xml:space="preserve"> ERP</w:t>
      </w:r>
      <w:r>
        <w:rPr>
          <w:rFonts w:ascii="calibri" w:hAnsi="calibri" w:eastAsia="calibri" w:cs="calibri"/>
          <w:sz w:val="24"/>
          <w:szCs w:val="24"/>
        </w:rPr>
        <w:t xml:space="preserve"> (Enterprise Resource Planning) – </w:t>
      </w:r>
      <w:r>
        <w:rPr>
          <w:rFonts w:ascii="calibri" w:hAnsi="calibri" w:eastAsia="calibri" w:cs="calibri"/>
          <w:sz w:val="24"/>
          <w:szCs w:val="24"/>
          <w:b/>
        </w:rPr>
        <w:t xml:space="preserve">od 25 tys. do 30 tys. zł netto (+ VAT)</w:t>
      </w:r>
      <w:r>
        <w:rPr>
          <w:rFonts w:ascii="calibri" w:hAnsi="calibri" w:eastAsia="calibri" w:cs="calibri"/>
          <w:sz w:val="24"/>
          <w:szCs w:val="24"/>
        </w:rPr>
        <w:t xml:space="preserve"> na kontrakcie B2B i 13-19 tys. zł brutto na umowie o pracę. Te dwie najlepiej wynagradzane specjalizacje są jednocześnie </w:t>
      </w:r>
      <w:r>
        <w:rPr>
          <w:rFonts w:ascii="calibri" w:hAnsi="calibri" w:eastAsia="calibri" w:cs="calibri"/>
          <w:sz w:val="24"/>
          <w:szCs w:val="24"/>
          <w:b/>
        </w:rPr>
        <w:t xml:space="preserve">najrzadziej wybieranymi przez kandydatów i kandydatki</w:t>
      </w:r>
      <w:r>
        <w:rPr>
          <w:rFonts w:ascii="calibri" w:hAnsi="calibri" w:eastAsia="calibri" w:cs="calibri"/>
          <w:sz w:val="24"/>
          <w:szCs w:val="24"/>
        </w:rPr>
        <w:t xml:space="preserve">, szukających zatrudnienia w IT. </w:t>
      </w:r>
    </w:p>
    <w:p>
      <w:pPr>
        <w:spacing w:before="0" w:after="300"/>
      </w:pPr>
      <w:r>
        <w:rPr>
          <w:rFonts w:ascii="calibri" w:hAnsi="calibri" w:eastAsia="calibri" w:cs="calibri"/>
          <w:sz w:val="24"/>
          <w:szCs w:val="24"/>
        </w:rPr>
        <w:t xml:space="preserve">Trzecią kategorią pod względem wysokości oferowanych zarobków jest </w:t>
      </w:r>
      <w:r>
        <w:rPr>
          <w:rFonts w:ascii="calibri" w:hAnsi="calibri" w:eastAsia="calibri" w:cs="calibri"/>
          <w:sz w:val="24"/>
          <w:szCs w:val="24"/>
          <w:b/>
        </w:rPr>
        <w:t xml:space="preserve">AI</w:t>
      </w:r>
      <w:r>
        <w:rPr>
          <w:rFonts w:ascii="calibri" w:hAnsi="calibri" w:eastAsia="calibri" w:cs="calibri"/>
          <w:sz w:val="24"/>
          <w:szCs w:val="24"/>
        </w:rPr>
        <w:t xml:space="preserve"> – </w:t>
      </w:r>
      <w:r>
        <w:rPr>
          <w:rFonts w:ascii="calibri" w:hAnsi="calibri" w:eastAsia="calibri" w:cs="calibri"/>
          <w:sz w:val="24"/>
          <w:szCs w:val="24"/>
          <w:b/>
        </w:rPr>
        <w:t xml:space="preserve">od 22 tys. do 28,6 tys. zł netto (+ VAT)</w:t>
      </w:r>
      <w:r>
        <w:rPr>
          <w:rFonts w:ascii="calibri" w:hAnsi="calibri" w:eastAsia="calibri" w:cs="calibri"/>
          <w:sz w:val="24"/>
          <w:szCs w:val="24"/>
        </w:rPr>
        <w:t xml:space="preserve"> na kontrakcie B2B i 15,2-23 tys. zł brutto na umowie o pracę. Jednak zainteresowanie osób szukających zatrudnienia w tej specjalizacji od początku roku wyraźnie spadło.</w:t>
      </w:r>
    </w:p>
    <w:p>
      <w:pPr>
        <w:spacing w:before="0" w:after="300"/>
      </w:pPr>
      <w:r>
        <w:rPr>
          <w:rFonts w:ascii="calibri" w:hAnsi="calibri" w:eastAsia="calibri" w:cs="calibri"/>
          <w:sz w:val="24"/>
          <w:szCs w:val="24"/>
          <w:i/>
          <w:iCs/>
        </w:rPr>
        <w:t xml:space="preserve">Przy każdej analizie oferowanych zarobków i zainteresowania kandydatów potwierdza się stara reguła: najlepsze pensje oferuje się tam, gdzie są duże wymagania. To niesie za sobą też mniej aplikacji od osób szukających pracy, zwłaszcza gdy na stanowiskach seniorskich lub eksperckich pracodawca oczekuje np. doktoratu </w:t>
      </w:r>
      <w:r>
        <w:rPr>
          <w:rFonts w:ascii="calibri" w:hAnsi="calibri" w:eastAsia="calibri" w:cs="calibri"/>
          <w:sz w:val="24"/>
          <w:szCs w:val="24"/>
        </w:rPr>
        <w:t xml:space="preserve">– </w:t>
      </w:r>
      <w:r>
        <w:rPr>
          <w:rFonts w:ascii="calibri" w:hAnsi="calibri" w:eastAsia="calibri" w:cs="calibri"/>
          <w:sz w:val="24"/>
          <w:szCs w:val="24"/>
          <w:b/>
        </w:rPr>
        <w:t xml:space="preserve">mówi Tomasz Wija, Chief Growth Officer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Najwięcej aplikacji niezmiennie we Frontendzie</w:t>
      </w:r>
    </w:p>
    <w:p>
      <w:pPr>
        <w:spacing w:before="0" w:after="300"/>
      </w:pPr>
      <w:r>
        <w:rPr>
          <w:rFonts w:ascii="calibri" w:hAnsi="calibri" w:eastAsia="calibri" w:cs="calibri"/>
          <w:sz w:val="24"/>
          <w:szCs w:val="24"/>
        </w:rPr>
        <w:t xml:space="preserve">Najwięcej CV niezmiennie spływa na ogłoszenia o pracy z kategorii </w:t>
      </w:r>
      <w:r>
        <w:rPr>
          <w:rFonts w:ascii="calibri" w:hAnsi="calibri" w:eastAsia="calibri" w:cs="calibri"/>
          <w:sz w:val="24"/>
          <w:szCs w:val="24"/>
          <w:b/>
        </w:rPr>
        <w:t xml:space="preserve">Frontend</w:t>
      </w:r>
      <w:r>
        <w:rPr>
          <w:rFonts w:ascii="calibri" w:hAnsi="calibri" w:eastAsia="calibri" w:cs="calibri"/>
          <w:sz w:val="24"/>
          <w:szCs w:val="24"/>
        </w:rPr>
        <w:t xml:space="preserve">, a w dalszej kolejności – </w:t>
      </w:r>
      <w:r>
        <w:rPr>
          <w:rFonts w:ascii="calibri" w:hAnsi="calibri" w:eastAsia="calibri" w:cs="calibri"/>
          <w:sz w:val="24"/>
          <w:szCs w:val="24"/>
          <w:b/>
        </w:rPr>
        <w:t xml:space="preserve">Agile/Scrum Master</w:t>
      </w:r>
      <w:r>
        <w:rPr>
          <w:rFonts w:ascii="calibri" w:hAnsi="calibri" w:eastAsia="calibri" w:cs="calibri"/>
          <w:sz w:val="24"/>
          <w:szCs w:val="24"/>
        </w:rPr>
        <w:t xml:space="preserve"> i </w:t>
      </w:r>
      <w:r>
        <w:rPr>
          <w:rFonts w:ascii="calibri" w:hAnsi="calibri" w:eastAsia="calibri" w:cs="calibri"/>
          <w:sz w:val="24"/>
          <w:szCs w:val="24"/>
          <w:b/>
        </w:rPr>
        <w:t xml:space="preserve">UX/UI/Design</w:t>
      </w:r>
      <w:r>
        <w:rPr>
          <w:rFonts w:ascii="calibri" w:hAnsi="calibri" w:eastAsia="calibri" w:cs="calibri"/>
          <w:sz w:val="24"/>
          <w:szCs w:val="24"/>
        </w:rPr>
        <w:t xml:space="preserve">. W tych kategoriach oferowane zarobki kształtują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Frontend: </w:t>
      </w:r>
      <w:r>
        <w:rPr>
          <w:rFonts w:ascii="calibri" w:hAnsi="calibri" w:eastAsia="calibri" w:cs="calibri"/>
          <w:sz w:val="24"/>
          <w:szCs w:val="24"/>
          <w:b/>
        </w:rPr>
        <w:t xml:space="preserve">18-23,5 tys. zł netto (+ VAT) </w:t>
      </w:r>
      <w:r>
        <w:rPr>
          <w:rFonts w:ascii="calibri" w:hAnsi="calibri" w:eastAsia="calibri" w:cs="calibri"/>
          <w:sz w:val="24"/>
          <w:szCs w:val="24"/>
        </w:rPr>
        <w:t xml:space="preserve">na kontrakcie B2B i 13,7-20 tys. zł brutto na umowie o pracę,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Agile/Scrum Master: </w:t>
      </w:r>
      <w:r>
        <w:rPr>
          <w:rFonts w:ascii="calibri" w:hAnsi="calibri" w:eastAsia="calibri" w:cs="calibri"/>
          <w:sz w:val="24"/>
          <w:szCs w:val="24"/>
          <w:b/>
        </w:rPr>
        <w:t xml:space="preserve">20,5-25,5 tys. zł netto (+ VAT)</w:t>
      </w:r>
      <w:r>
        <w:rPr>
          <w:rFonts w:ascii="calibri" w:hAnsi="calibri" w:eastAsia="calibri" w:cs="calibri"/>
          <w:sz w:val="24"/>
          <w:szCs w:val="24"/>
        </w:rPr>
        <w:t xml:space="preserve"> na kontrakcie B2B i 14,5-20 tys. zł brutto na umowie o pracę;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UX/UI/Design: </w:t>
      </w:r>
      <w:r>
        <w:rPr>
          <w:rFonts w:ascii="calibri" w:hAnsi="calibri" w:eastAsia="calibri" w:cs="calibri"/>
          <w:sz w:val="24"/>
          <w:szCs w:val="24"/>
          <w:b/>
        </w:rPr>
        <w:t xml:space="preserve">13,4-19,3 tys. zł netto (+ VAT)</w:t>
      </w:r>
      <w:r>
        <w:rPr>
          <w:rFonts w:ascii="calibri" w:hAnsi="calibri" w:eastAsia="calibri" w:cs="calibri"/>
          <w:sz w:val="24"/>
          <w:szCs w:val="24"/>
        </w:rPr>
        <w:t xml:space="preserve"> na kontrakcie B2B i 11,8-16 tys. zł brutto na umowie o pracę.</w:t>
      </w:r>
    </w:p>
    <w:p>
      <w:pPr>
        <w:spacing w:before="0" w:after="300"/>
      </w:pPr>
      <w:r>
        <w:rPr>
          <w:rFonts w:ascii="calibri" w:hAnsi="calibri" w:eastAsia="calibri" w:cs="calibri"/>
          <w:sz w:val="24"/>
          <w:szCs w:val="24"/>
          <w:b/>
        </w:rPr>
        <w:t xml:space="preserve">Szukający pracy w IT najchętniej wybierają B2B lub umowę zlecenie</w:t>
      </w:r>
    </w:p>
    <w:p>
      <w:pPr>
        <w:spacing w:before="0" w:after="300"/>
      </w:pPr>
      <w:r>
        <w:rPr>
          <w:rFonts w:ascii="calibri" w:hAnsi="calibri" w:eastAsia="calibri" w:cs="calibri"/>
          <w:sz w:val="24"/>
          <w:szCs w:val="24"/>
        </w:rPr>
        <w:t xml:space="preserve">Chociaż dostępność stanowisk oferujących </w:t>
      </w:r>
      <w:r>
        <w:rPr>
          <w:rFonts w:ascii="calibri" w:hAnsi="calibri" w:eastAsia="calibri" w:cs="calibri"/>
          <w:sz w:val="24"/>
          <w:szCs w:val="24"/>
          <w:b/>
        </w:rPr>
        <w:t xml:space="preserve">możliwość pracy całkowicie zdalnej </w:t>
      </w:r>
      <w:r>
        <w:rPr>
          <w:rFonts w:ascii="calibri" w:hAnsi="calibri" w:eastAsia="calibri" w:cs="calibri"/>
          <w:sz w:val="24"/>
          <w:szCs w:val="24"/>
        </w:rPr>
        <w:t xml:space="preserve">od kilku lat </w:t>
      </w:r>
      <w:hyperlink r:id="rId7" w:history="1">
        <w:r>
          <w:rPr>
            <w:rFonts w:ascii="calibri" w:hAnsi="calibri" w:eastAsia="calibri" w:cs="calibri"/>
            <w:color w:val="0000FF"/>
            <w:sz w:val="24"/>
            <w:szCs w:val="24"/>
            <w:u w:val="single"/>
          </w:rPr>
          <w:t xml:space="preserve">systematycznie spada</w:t>
        </w:r>
      </w:hyperlink>
      <w:r>
        <w:rPr>
          <w:rFonts w:ascii="calibri" w:hAnsi="calibri" w:eastAsia="calibri" w:cs="calibri"/>
          <w:sz w:val="24"/>
          <w:szCs w:val="24"/>
        </w:rPr>
        <w:t xml:space="preserve">, również w przychylnej takim rozwiązaniom branży IT, to właśnie one cieszą się </w:t>
      </w:r>
      <w:r>
        <w:rPr>
          <w:rFonts w:ascii="calibri" w:hAnsi="calibri" w:eastAsia="calibri" w:cs="calibri"/>
          <w:sz w:val="24"/>
          <w:szCs w:val="24"/>
          <w:b/>
        </w:rPr>
        <w:t xml:space="preserve">największym zainteresowaniem</w:t>
      </w:r>
      <w:r>
        <w:rPr>
          <w:rFonts w:ascii="calibri" w:hAnsi="calibri" w:eastAsia="calibri" w:cs="calibri"/>
          <w:sz w:val="24"/>
          <w:szCs w:val="24"/>
        </w:rPr>
        <w:t xml:space="preserve"> – liczba wysyłanych CV jest ponadtrzykrotnie wyższa niż w przypadku ofert pracy hybrydowej czy w pełni stacjonarnej. </w:t>
      </w:r>
    </w:p>
    <w:p>
      <w:pPr>
        <w:spacing w:before="0" w:after="300"/>
      </w:pPr>
      <w:r>
        <w:rPr>
          <w:rFonts w:ascii="calibri" w:hAnsi="calibri" w:eastAsia="calibri" w:cs="calibri"/>
          <w:sz w:val="24"/>
          <w:szCs w:val="24"/>
        </w:rPr>
        <w:t xml:space="preserve">Natomiast jeśli chodzi o typ oferowanej umowy, kandydaci i kandydatki w branży IT najchętniej aplikują na ogłoszenia oferujące zatrudnienie </w:t>
      </w:r>
      <w:r>
        <w:rPr>
          <w:rFonts w:ascii="calibri" w:hAnsi="calibri" w:eastAsia="calibri" w:cs="calibri"/>
          <w:sz w:val="24"/>
          <w:szCs w:val="24"/>
          <w:b/>
        </w:rPr>
        <w:t xml:space="preserve">na podstawie kontraktu B2B</w:t>
      </w:r>
      <w:r>
        <w:rPr>
          <w:rFonts w:ascii="calibri" w:hAnsi="calibri" w:eastAsia="calibri" w:cs="calibri"/>
          <w:sz w:val="24"/>
          <w:szCs w:val="24"/>
        </w:rPr>
        <w:t xml:space="preserve"> lub </w:t>
      </w:r>
      <w:r>
        <w:rPr>
          <w:rFonts w:ascii="calibri" w:hAnsi="calibri" w:eastAsia="calibri" w:cs="calibri"/>
          <w:sz w:val="24"/>
          <w:szCs w:val="24"/>
          <w:b/>
        </w:rPr>
        <w:t xml:space="preserve">umowy zlecenia</w:t>
      </w:r>
      <w:r>
        <w:rPr>
          <w:rFonts w:ascii="calibri" w:hAnsi="calibri" w:eastAsia="calibri" w:cs="calibri"/>
          <w:sz w:val="24"/>
          <w:szCs w:val="24"/>
        </w:rPr>
        <w:t xml:space="preserve">. Zdecydowanie najwięcej aplikacji jest przesyłanych w odpowiedzi na oferty kierowane do tzw. juniorów, czyli osób o najniższym poziomie doświadczenia. </w:t>
      </w:r>
    </w:p>
    <w:p>
      <w:pPr>
        <w:spacing w:before="0" w:after="300"/>
      </w:pPr>
      <w:r>
        <w:rPr>
          <w:rFonts w:ascii="calibri" w:hAnsi="calibri" w:eastAsia="calibri" w:cs="calibri"/>
          <w:sz w:val="24"/>
          <w:szCs w:val="24"/>
          <w:i/>
          <w:iCs/>
        </w:rPr>
        <w:t xml:space="preserve">Wiemy nie od dziś, że osoby pracujące w IT mogły cieszyć się przez lata dużo większym komfortem wyboru opcji zatrudnienia i elastycznością pracodawców w zakresie typów umowy </w:t>
      </w:r>
      <w:r>
        <w:rPr>
          <w:rFonts w:ascii="calibri" w:hAnsi="calibri" w:eastAsia="calibri" w:cs="calibri"/>
          <w:sz w:val="24"/>
          <w:szCs w:val="24"/>
        </w:rPr>
        <w:t xml:space="preserve">– mówi </w:t>
      </w:r>
      <w:r>
        <w:rPr>
          <w:rFonts w:ascii="calibri" w:hAnsi="calibri" w:eastAsia="calibri" w:cs="calibri"/>
          <w:sz w:val="24"/>
          <w:szCs w:val="24"/>
          <w:b/>
        </w:rPr>
        <w:t xml:space="preserve">Tomasz Wija, Chief Growth Officer w No Fluff Jobs</w:t>
      </w:r>
      <w:r>
        <w:rPr>
          <w:rFonts w:ascii="calibri" w:hAnsi="calibri" w:eastAsia="calibri" w:cs="calibri"/>
          <w:sz w:val="24"/>
          <w:szCs w:val="24"/>
        </w:rPr>
        <w:t xml:space="preserve">. –</w:t>
      </w:r>
      <w:r>
        <w:rPr>
          <w:rFonts w:ascii="calibri" w:hAnsi="calibri" w:eastAsia="calibri" w:cs="calibri"/>
          <w:sz w:val="24"/>
          <w:szCs w:val="24"/>
          <w:i/>
          <w:iCs/>
        </w:rPr>
        <w:t xml:space="preserve"> Te czasy, jak pokazują nasze dane od około roku, odeszły bezpowrotnie, bo, przykładowo, zaproszenia do pracy w biurze są dużo częstsze. IT jednak wciąż próbuje się „bronić”, co widać po poziomie zainteresowania tymi ofertami, które dają możliwość pracy zdalnej.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biuroprasowe.pl/211191/blisko-70-proc-polakow-chcialoby-moc-pracowac-zdalnie-jednak-popularnosc-tego-trybu-pracy-spada-rosnie-natomiast-popularnosc-pracy-hybrydowej-o-5-p-p-rok-do-r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2026-06-22T04:19:40+02:00</dcterms:created>
  <dcterms:modified xsi:type="dcterms:W3CDTF">2026-06-22T04:19:40+02:00</dcterms:modified>
</cp:coreProperties>
</file>

<file path=docProps/custom.xml><?xml version="1.0" encoding="utf-8"?>
<Properties xmlns="http://schemas.openxmlformats.org/officeDocument/2006/custom-properties" xmlns:vt="http://schemas.openxmlformats.org/officeDocument/2006/docPropsVTypes"/>
</file>