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Rząd zapowiada uszczelnienie dostępu do ulgi podatkowej IP Box. Dotychczas z ponad 6 tys. korzystających z niej podatników większość stanowili programiści. Komentarz eksperta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Ulga podatkowa IP Box w założeniu dotyczy firm prowadzących działalność badawczo-rozwojową, a według danych Ministerstwa Finansów, korzystają z niej głównie osoby zajmujące się programowaniem, zatrudnione na kontrakcie B2B. Według nowego projektu, którym rząd zajmie się jeszcze w tym roku, dostęp do ulgi będą miały tylko firmy zatrudniające pracowników. Szczególnie boleśnie uderzy to w specjalistów i specjalistki IT, programistów i programistki o wysokim poziomie doświadczenia, zarabiających nawet kilkadziesiąt tysięcy zł miesięcznie. Planowane zmiany i ich znaczenie dla branży IT komentuje Tomasz Bujok, CEO polskiego portalu z ogłoszeniami o pracy No Fluff Jobs.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 los nie oszczędza specjalistów i specjalistek IT. Zaczęło się od </w:t>
      </w:r>
      <w:r>
        <w:rPr>
          <w:rFonts w:ascii="calibri" w:hAnsi="calibri" w:eastAsia="calibri" w:cs="calibri"/>
          <w:sz w:val="24"/>
          <w:szCs w:val="24"/>
          <w:b/>
        </w:rPr>
        <w:t xml:space="preserve">zadyszki na rynku, pauzowania i wstrzymywania projektów oraz rekrutacji</w:t>
      </w:r>
      <w:r>
        <w:rPr>
          <w:rFonts w:ascii="calibri" w:hAnsi="calibri" w:eastAsia="calibri" w:cs="calibri"/>
          <w:sz w:val="24"/>
          <w:szCs w:val="24"/>
        </w:rPr>
        <w:t xml:space="preserve">. Część firm, w tym również gigantów technologicznych, musiała rozstać się z niektórymi pracownikami i pracowniczkami, a sytuacja w branży zmieniła się o 180 stopni – po latach nieobecności zagościł na niej rynek pracodawcy.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Pewne pocieszenie niosła kwestia atrakcyjnych wynagrodzeń i dobrych warunków, na których większość specjalistów i specjalistek IT jest zatrudniona. Z danych </w:t>
      </w:r>
      <w:r>
        <w:rPr>
          <w:rFonts w:ascii="calibri" w:hAnsi="calibri" w:eastAsia="calibri" w:cs="calibri"/>
          <w:sz w:val="24"/>
          <w:szCs w:val="24"/>
          <w:b/>
        </w:rPr>
        <w:t xml:space="preserve">No Fluff Jobs </w:t>
      </w:r>
      <w:r>
        <w:rPr>
          <w:rFonts w:ascii="calibri" w:hAnsi="calibri" w:eastAsia="calibri" w:cs="calibri"/>
          <w:sz w:val="24"/>
          <w:szCs w:val="24"/>
        </w:rPr>
        <w:t xml:space="preserve">wynika, że w 1. połowie 2024 r. aż </w:t>
      </w:r>
      <w:r>
        <w:rPr>
          <w:rFonts w:ascii="calibri" w:hAnsi="calibri" w:eastAsia="calibri" w:cs="calibri"/>
          <w:sz w:val="24"/>
          <w:szCs w:val="24"/>
          <w:b/>
        </w:rPr>
        <w:t xml:space="preserve">74,07 proc. ogłoszeń o pracy na stanowiskach seniorskich, czyli dla osób o wysokim poziomie doświadczenia, oferowało możliwość pracy na kontrakcie B2B</w:t>
      </w:r>
      <w:r>
        <w:rPr>
          <w:rFonts w:ascii="calibri" w:hAnsi="calibri" w:eastAsia="calibri" w:cs="calibri"/>
          <w:sz w:val="24"/>
          <w:szCs w:val="24"/>
        </w:rPr>
        <w:t xml:space="preserve">. To forma zatrudnienia szczególnie ceniona przez osoby zarabiające kilkanaście lub kilkadziesiąt tysięcy złotych miesięcznie, do których doświadczeni pracownicy i pracowniczki IT zdecydowanie należą.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Ulga IP Box tylko dla firm zatrudniających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do tej pory specjaliści i specjalistki IT zatrudnieni na kontrakcie B2B mogli korzystać z </w:t>
      </w:r>
      <w:r>
        <w:rPr>
          <w:rFonts w:ascii="calibri" w:hAnsi="calibri" w:eastAsia="calibri" w:cs="calibri"/>
          <w:sz w:val="24"/>
          <w:szCs w:val="24"/>
          <w:b/>
        </w:rPr>
        <w:t xml:space="preserve">ulgi IP Box</w:t>
      </w:r>
      <w:r>
        <w:rPr>
          <w:rFonts w:ascii="calibri" w:hAnsi="calibri" w:eastAsia="calibri" w:cs="calibri"/>
          <w:sz w:val="24"/>
          <w:szCs w:val="24"/>
        </w:rPr>
        <w:t xml:space="preserve">, dzięki której określone dochody są opodatkowane według preferencyjnej stawki podatku wynoszącej 5 proc. Jest ona przeznaczona dla </w:t>
      </w:r>
      <w:r>
        <w:rPr>
          <w:rFonts w:ascii="calibri" w:hAnsi="calibri" w:eastAsia="calibri" w:cs="calibri"/>
          <w:sz w:val="24"/>
          <w:szCs w:val="24"/>
          <w:b/>
        </w:rPr>
        <w:t xml:space="preserve">przedsiębiorców prowadzących działalność badawczo-rozwojową</w:t>
      </w:r>
      <w:r>
        <w:rPr>
          <w:rFonts w:ascii="calibri" w:hAnsi="calibri" w:eastAsia="calibri" w:cs="calibri"/>
          <w:sz w:val="24"/>
          <w:szCs w:val="24"/>
        </w:rPr>
        <w:t xml:space="preserve">, by zachęcić do wdrażania innowacyjnych rozwiązań i zwiększania zasobów ludzkiej wiedzy. W tym zakresie chętnie korzystali z niej również programiści i programistki prowadzący jednoosobową działalność gospodarczą. Bardzo często uzyskiwali oni indywidualną interpretację podatkową, potwierdzającą, że ich działalność spełnia wymagania aktualnych przepisów.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danych Ministerstwa Finansów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rozliczeniu za 2022 r. z ulgi skorzystało prawie </w:t>
      </w:r>
      <w:r>
        <w:rPr>
          <w:rFonts w:ascii="calibri" w:hAnsi="calibri" w:eastAsia="calibri" w:cs="calibri"/>
          <w:sz w:val="24"/>
          <w:szCs w:val="24"/>
          <w:b/>
        </w:rPr>
        <w:t xml:space="preserve">6,2 tys. podatników</w:t>
      </w:r>
      <w:r>
        <w:rPr>
          <w:rFonts w:ascii="calibri" w:hAnsi="calibri" w:eastAsia="calibri" w:cs="calibri"/>
          <w:sz w:val="24"/>
          <w:szCs w:val="24"/>
        </w:rPr>
        <w:t xml:space="preserve">, z czego </w:t>
      </w:r>
      <w:r>
        <w:rPr>
          <w:rFonts w:ascii="calibri" w:hAnsi="calibri" w:eastAsia="calibri" w:cs="calibri"/>
          <w:sz w:val="24"/>
          <w:szCs w:val="24"/>
          <w:b/>
        </w:rPr>
        <w:t xml:space="preserve">większość stanowiły właśnie osoby zajmujące się programowaniem</w:t>
      </w:r>
      <w:r>
        <w:rPr>
          <w:rFonts w:ascii="calibri" w:hAnsi="calibri" w:eastAsia="calibri" w:cs="calibri"/>
          <w:sz w:val="24"/>
          <w:szCs w:val="24"/>
        </w:rPr>
        <w:t xml:space="preserve">. Według nowego projektu Ministerstwa, który ma trafić pod obrady rządu jeszcze w tym roku, </w:t>
      </w:r>
      <w:r>
        <w:rPr>
          <w:rFonts w:ascii="calibri" w:hAnsi="calibri" w:eastAsia="calibri" w:cs="calibri"/>
          <w:sz w:val="24"/>
          <w:szCs w:val="24"/>
          <w:b/>
        </w:rPr>
        <w:t xml:space="preserve">z ulgi IP Box będą mogli korzystać jedynie przedsiębiorcy zatrudniający co najmniej trzech pracowników</w:t>
      </w:r>
      <w:r>
        <w:rPr>
          <w:rFonts w:ascii="calibri" w:hAnsi="calibri" w:eastAsia="calibri" w:cs="calibri"/>
          <w:sz w:val="24"/>
          <w:szCs w:val="24"/>
        </w:rPr>
        <w:t xml:space="preserve"> według określonych zasad. Resort nie podał jednak, na jakiej podstawie zmodyfikowana została powyższa wykładnia, ani co mają zrobić firmy zajmujące się działalnością badawczo-rozwojową, które zatrudniają mniej niż trzy osoby.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projekcie czytamy, że zmienić mają się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zasady obliczania daniny solidarnościowej</w:t>
      </w:r>
      <w:r>
        <w:rPr>
          <w:rFonts w:ascii="calibri" w:hAnsi="calibri" w:eastAsia="calibri" w:cs="calibri"/>
          <w:sz w:val="24"/>
          <w:szCs w:val="24"/>
        </w:rPr>
        <w:t xml:space="preserve">. Dotychczas niekorzystające z tej ulgi osoby, które uzyskały dochody przekraczające 1 mln zł rocznie, musiały płacić 4 proc. daniny, obliczanej względem zapłaconego podatku dochodowego od osób fizycznych. Nowy projekt poszerza podstawę obliczenia daniny o kwalifikowane dochody opodatkowane IP Box. To oznacza, że ulga IP Box nie uchroni już osób o dochodzie przekraczającym 1 mln zł przed koniecznością płacenia daniny solidarnościowej.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Zmiany tylko dla 1 proc. osób pracujących w branży 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aktualne założenia znajdą się w ostatecznej wersji ustawy, wiele z osób aktualnie korzystających z tej ulgi </w:t>
      </w:r>
      <w:r>
        <w:rPr>
          <w:rFonts w:ascii="calibri" w:hAnsi="calibri" w:eastAsia="calibri" w:cs="calibri"/>
          <w:sz w:val="24"/>
          <w:szCs w:val="24"/>
          <w:b/>
        </w:rPr>
        <w:t xml:space="preserve">będzie musiało przejść np. na rozliczanie ryczałtem</w:t>
      </w:r>
      <w:r>
        <w:rPr>
          <w:rFonts w:ascii="calibri" w:hAnsi="calibri" w:eastAsia="calibri" w:cs="calibri"/>
          <w:sz w:val="24"/>
          <w:szCs w:val="24"/>
        </w:rPr>
        <w:t xml:space="preserve"> 12 proc., co spowoduje zwiększenie obciążenia podatkowego. Branża IT ma aktualnie pod górkę, a rosnące koszty zmniejszają konkurencyjność Polski względem krajów o tańszej sile roboczej, takich jak np. Bułgaria czy Rumunia. Zwiększenie obciążeń podatkowych (co może skutkować </w:t>
      </w:r>
      <w:r>
        <w:rPr>
          <w:rFonts w:ascii="calibri" w:hAnsi="calibri" w:eastAsia="calibri" w:cs="calibri"/>
          <w:sz w:val="24"/>
          <w:szCs w:val="24"/>
          <w:b/>
        </w:rPr>
        <w:t xml:space="preserve">presją na zwiększenie stawek</w:t>
      </w:r>
      <w:r>
        <w:rPr>
          <w:rFonts w:ascii="calibri" w:hAnsi="calibri" w:eastAsia="calibri" w:cs="calibri"/>
          <w:sz w:val="24"/>
          <w:szCs w:val="24"/>
        </w:rPr>
        <w:t xml:space="preserve">) może być kolejnym argumentem dla przesunięcia kontraktów do innych krajów.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drugiej strony, rozliczanie się na ryczałcie nadal będzie bardziej atrakcyjne niż na umowie o pracę. Programiści z wysokimi zarobkami na UoP dość szybko wpadliby w drugi próg podatkowy, który wynosi 32 proc. Dodatkowo musieliby płacić składkę zdrowotną 9 proc. Co więcej, w szeroko pojętym sektorze IT pracuje 600 tys. osób, w związku z czym </w:t>
      </w:r>
      <w:r>
        <w:rPr>
          <w:rFonts w:ascii="calibri" w:hAnsi="calibri" w:eastAsia="calibri" w:cs="calibri"/>
          <w:sz w:val="24"/>
          <w:szCs w:val="24"/>
          <w:b/>
        </w:rPr>
        <w:t xml:space="preserve">planowana zmiana dotyczy tylko 1 proc. branży</w:t>
      </w:r>
      <w:r>
        <w:rPr>
          <w:rFonts w:ascii="calibri" w:hAnsi="calibri" w:eastAsia="calibri" w:cs="calibri"/>
          <w:sz w:val="24"/>
          <w:szCs w:val="24"/>
        </w:rPr>
        <w:t xml:space="preserve">. Dlatego, chociaż zmiany na pewno negatywnie odbiją się na części rynku pracy IT, będą dotyczyć tylko niewielkiej części. Wciąż istnieją inne rozwiązania dla programistów i programistek, które umożliwią ograniczenia klina podatkowego.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rawo.pl/podatki/ulga-ip-box-jak-liczyc-wartosc-kwalifikowanego-ip,52320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2026-07-04T00:09:40+02:00</dcterms:created>
  <dcterms:modified xsi:type="dcterms:W3CDTF">2026-07-04T00:09:40+02:00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