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Zarobki seniorów IT o 1/5 w górę do 25 tys. zł netto, midzi mogą liczyć na kwoty do 20,2 tys. zł netto. Większe wynagrodzenia w 2022 i coraz więcej ogłoszeń o pracę w branży. Raport No Fluff Jobs za miniony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Mediany oferowanych wynagrodzeń w branży IT w ogłoszeniach na poziomie senior w 2022 roku oscylowały w przedziale od 18 do 25 tys. złotych netto, a na poziomie mid od 14 do 20,2 tys. złotych netto. Natomiast juniorzy mogli zarobić od 6 do 9,5 tys. złotych netto. No Fluff Jobs podsumowuje miniony rok. W 2022 roku na portalu odnotowano o 8 proc. więcej ogłoszeń o pracę niż rok wcześniej i nieustająco najwięcej z nich związane jest z Backendem, Frontendem i Fullstackiem. Specjaliści mówią o luce branżowej na poziomie 150 tys.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Potrzeby rekrutacyjne firm w Polsce i w całym regionie Europy Środkowo-Wschodniej są cały czas wysokie. Nawet w czasie doniesień z Zachodu o zwolnieniach lub wstrzymaniu nowych zatrudnień sytuacja w naszej części kontynentu niewiele się zmienia. Pracodawcy(-czynie) wciąż potrzebują wykwalifikowanych specjalistów(-tek) IT, 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luka kadrowa powiększa się z każdym rokiem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na No Fluff Jobs opublikowano o </w:t>
      </w:r>
      <w:r>
        <w:rPr>
          <w:rFonts w:ascii="calibri" w:hAnsi="calibri" w:eastAsia="calibri" w:cs="calibri"/>
          <w:sz w:val="24"/>
          <w:szCs w:val="24"/>
          <w:b/>
        </w:rPr>
        <w:t xml:space="preserve">8 proc. więcej ogłoszeń niż rok wcześniej</w:t>
      </w:r>
      <w:r>
        <w:rPr>
          <w:rFonts w:ascii="calibri" w:hAnsi="calibri" w:eastAsia="calibri" w:cs="calibri"/>
          <w:sz w:val="24"/>
          <w:szCs w:val="24"/>
        </w:rPr>
        <w:t xml:space="preserve">. Trzy główne kategorie związane z programowaniem</w:t>
      </w:r>
      <w:r>
        <w:rPr>
          <w:rFonts w:ascii="calibri" w:hAnsi="calibri" w:eastAsia="calibri" w:cs="calibri"/>
          <w:sz w:val="24"/>
          <w:szCs w:val="24"/>
          <w:b/>
        </w:rPr>
        <w:t xml:space="preserve"> (Backend, Frontend i Fullstack)</w:t>
      </w:r>
      <w:r>
        <w:rPr>
          <w:rFonts w:ascii="calibri" w:hAnsi="calibri" w:eastAsia="calibri" w:cs="calibri"/>
          <w:sz w:val="24"/>
          <w:szCs w:val="24"/>
        </w:rPr>
        <w:t xml:space="preserve"> stanowią ok. połowę wszystkich ogłoszeń o pracę na rynku IT. Backend to najmocniejsza kategoria – w 2022 roku ogłoszenia z tego obszaru stanowiły 27,7 proc. wszystkich publikacji. Największe wzrosty w liczbie ogłoszeń spośród głównych kategorii IT odnotowano w Supporcie (58 proc. więcej), Big Data (39 proc.) i Business Analysis (17 proc.). Specjaliści szacują lukę branżową na 150 tys.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wszystkie wynagrodzenia poszły do góry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Mediany oferowanych wynagrodzeń w ogłoszeniach na poziomie senior w 2022 roku oscylowały w przedziale 18-25 tys. złotych netto. To wzrost o 19 proc. w stosunku do 2021 roku zarówno w medianie dolnych, jak i górnych widełek. Mediany oferowanych wynagrodzeń w ogłoszeniach na poziomie mid w 2022 roku oscylowały w przedziale 14-20,2 tys. złotych netto. To wzrost o 17 proc. w stosunku do 2021 roku w medianie dolnych i 12 proc. w medianie górnych widełek.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Mediany oferowanych wynagrodzeń w ogłoszeniach na poziomie junior w 2022 roku oscylowały w przedziale 6-9,5 tys. złotych netto. Mediana dolnych widełek pozostała bez zmian, natomiast w medianie górnych widełek odnotowano wzrost o 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Najwyższe zarobki przy umowie B2B w obszarach DevOps, Big Data, AI oraz Security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zarobki przy B2B niezmiennie odnotowano w kategoriach: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(19-26,9 tys. złotych +VAT), </w:t>
      </w:r>
      <w:r>
        <w:rPr>
          <w:rFonts w:ascii="calibri" w:hAnsi="calibri" w:eastAsia="calibri" w:cs="calibri"/>
          <w:sz w:val="24"/>
          <w:szCs w:val="24"/>
          <w:b/>
        </w:rPr>
        <w:t xml:space="preserve">Big Data</w:t>
      </w:r>
      <w:r>
        <w:rPr>
          <w:rFonts w:ascii="calibri" w:hAnsi="calibri" w:eastAsia="calibri" w:cs="calibri"/>
          <w:sz w:val="24"/>
          <w:szCs w:val="24"/>
        </w:rPr>
        <w:t xml:space="preserve"> (19,6-26,7 tys. złotych +VAT), </w:t>
      </w:r>
      <w:r>
        <w:rPr>
          <w:rFonts w:ascii="calibri" w:hAnsi="calibri" w:eastAsia="calibri" w:cs="calibri"/>
          <w:sz w:val="24"/>
          <w:szCs w:val="24"/>
          <w:b/>
        </w:rPr>
        <w:t xml:space="preserve">AI</w:t>
      </w:r>
      <w:r>
        <w:rPr>
          <w:rFonts w:ascii="calibri" w:hAnsi="calibri" w:eastAsia="calibri" w:cs="calibri"/>
          <w:sz w:val="24"/>
          <w:szCs w:val="24"/>
        </w:rPr>
        <w:t xml:space="preserve"> (17-25,9 tys. złotych +VAT) oraz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(18-25 tys. złotych +VAT). Najwyższe wzrosty w widełkach przy umowach B2B w ciągu roku odnotowano w kategoriach: </w:t>
      </w:r>
      <w:r>
        <w:rPr>
          <w:rFonts w:ascii="calibri" w:hAnsi="calibri" w:eastAsia="calibri" w:cs="calibri"/>
          <w:sz w:val="24"/>
          <w:szCs w:val="24"/>
          <w:b/>
        </w:rPr>
        <w:t xml:space="preserve">Support</w:t>
      </w:r>
      <w:r>
        <w:rPr>
          <w:rFonts w:ascii="calibri" w:hAnsi="calibri" w:eastAsia="calibri" w:cs="calibri"/>
          <w:sz w:val="24"/>
          <w:szCs w:val="24"/>
        </w:rPr>
        <w:t xml:space="preserve"> – 26 proc. w medianie dolnych i w medianie górnych widełek, </w:t>
      </w:r>
      <w:r>
        <w:rPr>
          <w:rFonts w:ascii="calibri" w:hAnsi="calibri" w:eastAsia="calibri" w:cs="calibri"/>
          <w:sz w:val="24"/>
          <w:szCs w:val="24"/>
          <w:b/>
        </w:rPr>
        <w:t xml:space="preserve">Project Management</w:t>
      </w:r>
      <w:r>
        <w:rPr>
          <w:rFonts w:ascii="calibri" w:hAnsi="calibri" w:eastAsia="calibri" w:cs="calibri"/>
          <w:sz w:val="24"/>
          <w:szCs w:val="24"/>
        </w:rPr>
        <w:t xml:space="preserve"> – 23 proc. w medianie dolnych widełek, 21 proc. w medianie górnych widełek, </w:t>
      </w:r>
      <w:r>
        <w:rPr>
          <w:rFonts w:ascii="calibri" w:hAnsi="calibri" w:eastAsia="calibri" w:cs="calibri"/>
          <w:sz w:val="24"/>
          <w:szCs w:val="24"/>
          <w:b/>
        </w:rPr>
        <w:t xml:space="preserve">Big Data</w:t>
      </w:r>
      <w:r>
        <w:rPr>
          <w:rFonts w:ascii="calibri" w:hAnsi="calibri" w:eastAsia="calibri" w:cs="calibri"/>
          <w:sz w:val="24"/>
          <w:szCs w:val="24"/>
        </w:rPr>
        <w:t xml:space="preserve"> – 22 proc. w medianie dolnych widełek, 21 proc. w medianie górnych widełek oraz </w:t>
      </w:r>
      <w:r>
        <w:rPr>
          <w:rFonts w:ascii="calibri" w:hAnsi="calibri" w:eastAsia="calibri" w:cs="calibri"/>
          <w:sz w:val="24"/>
          <w:szCs w:val="24"/>
          <w:b/>
        </w:rPr>
        <w:t xml:space="preserve">Mobile</w:t>
      </w:r>
      <w:r>
        <w:rPr>
          <w:rFonts w:ascii="calibri" w:hAnsi="calibri" w:eastAsia="calibri" w:cs="calibri"/>
          <w:sz w:val="24"/>
          <w:szCs w:val="24"/>
        </w:rPr>
        <w:t xml:space="preserve"> – 18 proc. w medianie dolnych widełek, 20 proc. w medianie górnych widełek.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Najwyższe zarobki przy UoP w obszarach DevOps, Big Data i Product Management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zarobki przy Umowie o pracę odnotowano w kategoriach: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Big Data</w:t>
      </w:r>
      <w:r>
        <w:rPr>
          <w:rFonts w:ascii="calibri" w:hAnsi="calibri" w:eastAsia="calibri" w:cs="calibri"/>
          <w:sz w:val="24"/>
          <w:szCs w:val="24"/>
        </w:rPr>
        <w:t xml:space="preserve"> (15-21 tys. złotych brutto) oraz </w:t>
      </w:r>
      <w:r>
        <w:rPr>
          <w:rFonts w:ascii="calibri" w:hAnsi="calibri" w:eastAsia="calibri" w:cs="calibri"/>
          <w:sz w:val="24"/>
          <w:szCs w:val="24"/>
          <w:b/>
        </w:rPr>
        <w:t xml:space="preserve">Product Management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(14-20 tys. złotych brutto). Najwyższe wzrosty w widełkach przy UoP w ciągu roku odnotowano w obszarach: </w:t>
      </w:r>
      <w:r>
        <w:rPr>
          <w:rFonts w:ascii="calibri" w:hAnsi="calibri" w:eastAsia="calibri" w:cs="calibri"/>
          <w:sz w:val="24"/>
          <w:szCs w:val="24"/>
          <w:b/>
        </w:rPr>
        <w:t xml:space="preserve">Project Management</w:t>
      </w:r>
      <w:r>
        <w:rPr>
          <w:rFonts w:ascii="calibri" w:hAnsi="calibri" w:eastAsia="calibri" w:cs="calibri"/>
          <w:sz w:val="24"/>
          <w:szCs w:val="24"/>
        </w:rPr>
        <w:t xml:space="preserve"> – 30 proc. w medianie dolnych widełek, 23 proc. w medianie górnych widełek, </w:t>
      </w:r>
      <w:r>
        <w:rPr>
          <w:rFonts w:ascii="calibri" w:hAnsi="calibri" w:eastAsia="calibri" w:cs="calibri"/>
          <w:sz w:val="24"/>
          <w:szCs w:val="24"/>
          <w:b/>
        </w:rPr>
        <w:t xml:space="preserve">Big Data</w:t>
      </w:r>
      <w:r>
        <w:rPr>
          <w:rFonts w:ascii="calibri" w:hAnsi="calibri" w:eastAsia="calibri" w:cs="calibri"/>
          <w:sz w:val="24"/>
          <w:szCs w:val="24"/>
        </w:rPr>
        <w:t xml:space="preserve"> – 25 proc. w medianie dolnych widełek, 17 proc. w medianie górnych widełek, </w:t>
      </w:r>
      <w:r>
        <w:rPr>
          <w:rFonts w:ascii="calibri" w:hAnsi="calibri" w:eastAsia="calibri" w:cs="calibri"/>
          <w:sz w:val="24"/>
          <w:szCs w:val="24"/>
          <w:b/>
        </w:rPr>
        <w:t xml:space="preserve">Testing/QA</w:t>
      </w:r>
      <w:r>
        <w:rPr>
          <w:rFonts w:ascii="calibri" w:hAnsi="calibri" w:eastAsia="calibri" w:cs="calibri"/>
          <w:sz w:val="24"/>
          <w:szCs w:val="24"/>
        </w:rPr>
        <w:t xml:space="preserve"> – 17 proc. w medianie dolnych widełek, 23 proc. w medianie górnych widełek oraz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 – 20 proc. w medianie dolnych, 17 proc. w medianie górnych widełek.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roku na rok w topie najlepiej opłacanych kategorii są Big Data, DevOps, Security oraz AI. Zwłaszcza w tym ostatnim obszarze możemy zaobserwować ogromny postęp tak w liczbie nowopowstających rozwiązań AI (np. ChatGPT, Lensa), jak i w pojawiających się stanowiskach.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To nowy, gorący trend na całym świecie, a specjaliści(-tki) od sztucznej inteligencji, machine learningu i NLP są teraz rozchwytywani(-e) na rynku pracy.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 też, że rosną nie tylko liczba ogłoszeń we wspomnianych kategoriach, lecz przede wszystkim stawki, jakie dziś trzeba zapłacić, by pozyskać topowych(-e) specjalistów(-tki) z tych dziedzin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SQL, Java i JavaScript najczęściej poszukiwanymi umiejętnościami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liście najpopularniejszych wymagań spotykanych w ogłoszeniach o pracę na pierwszym miejscu w 2022 roku znalazł się </w:t>
      </w:r>
      <w:r>
        <w:rPr>
          <w:rFonts w:ascii="calibri" w:hAnsi="calibri" w:eastAsia="calibri" w:cs="calibri"/>
          <w:sz w:val="24"/>
          <w:szCs w:val="24"/>
          <w:b/>
        </w:rPr>
        <w:t xml:space="preserve">SQL</w:t>
      </w:r>
      <w:r>
        <w:rPr>
          <w:rFonts w:ascii="calibri" w:hAnsi="calibri" w:eastAsia="calibri" w:cs="calibri"/>
          <w:sz w:val="24"/>
          <w:szCs w:val="24"/>
        </w:rPr>
        <w:t xml:space="preserve">, który pojawił się w ponad 18,4 proc. ogłoszeń. Tuż za nim znalazły się </w:t>
      </w:r>
      <w:r>
        <w:rPr>
          <w:rFonts w:ascii="calibri" w:hAnsi="calibri" w:eastAsia="calibri" w:cs="calibri"/>
          <w:sz w:val="24"/>
          <w:szCs w:val="24"/>
          <w:b/>
        </w:rPr>
        <w:t xml:space="preserve">Java</w:t>
      </w:r>
      <w:r>
        <w:rPr>
          <w:rFonts w:ascii="calibri" w:hAnsi="calibri" w:eastAsia="calibri" w:cs="calibri"/>
          <w:sz w:val="24"/>
          <w:szCs w:val="24"/>
        </w:rPr>
        <w:t xml:space="preserve"> (17,1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JavaScript</w:t>
      </w:r>
      <w:r>
        <w:rPr>
          <w:rFonts w:ascii="calibri" w:hAnsi="calibri" w:eastAsia="calibri" w:cs="calibri"/>
          <w:sz w:val="24"/>
          <w:szCs w:val="24"/>
        </w:rPr>
        <w:t xml:space="preserve"> (16,9 proc.). Czwarte miejsce w tym zestawieniu zajął </w:t>
      </w:r>
      <w:r>
        <w:rPr>
          <w:rFonts w:ascii="calibri" w:hAnsi="calibri" w:eastAsia="calibri" w:cs="calibri"/>
          <w:sz w:val="24"/>
          <w:szCs w:val="24"/>
          <w:b/>
        </w:rPr>
        <w:t xml:space="preserve">Python</w:t>
      </w:r>
      <w:r>
        <w:rPr>
          <w:rFonts w:ascii="calibri" w:hAnsi="calibri" w:eastAsia="calibri" w:cs="calibri"/>
          <w:sz w:val="24"/>
          <w:szCs w:val="24"/>
        </w:rPr>
        <w:t xml:space="preserve">, który z roku na rok zyskuje na popularności (w 2022 to wymaganie pojawiło się w 4 proc. ogłoszeń więcej).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Zarobki specjalistów znających Pythona wzrosły o 13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umów B2B najwyższe wzrosty wynagrodzeń zanotowano przy </w:t>
      </w:r>
      <w:r>
        <w:rPr>
          <w:rFonts w:ascii="calibri" w:hAnsi="calibri" w:eastAsia="calibri" w:cs="calibri"/>
          <w:sz w:val="24"/>
          <w:szCs w:val="24"/>
          <w:b/>
        </w:rPr>
        <w:t xml:space="preserve">Pythonie</w:t>
      </w:r>
      <w:r>
        <w:rPr>
          <w:rFonts w:ascii="calibri" w:hAnsi="calibri" w:eastAsia="calibri" w:cs="calibri"/>
          <w:sz w:val="24"/>
          <w:szCs w:val="24"/>
        </w:rPr>
        <w:t xml:space="preserve"> (13 proc. wzrostu w medianie dolnych i aż 24 proc. wzrostu w medianie górnych widełek). Specjalistom(-tkom) IT ze znajomością tego języka oferuje się między 17 tys. a 25 tys. złotych netto (+VAT). Identyczne zarobki oferuje się znającym </w:t>
      </w:r>
      <w:r>
        <w:rPr>
          <w:rFonts w:ascii="calibri" w:hAnsi="calibri" w:eastAsia="calibri" w:cs="calibri"/>
          <w:sz w:val="24"/>
          <w:szCs w:val="24"/>
          <w:b/>
        </w:rPr>
        <w:t xml:space="preserve">Javę</w:t>
      </w:r>
      <w:r>
        <w:rPr>
          <w:rFonts w:ascii="calibri" w:hAnsi="calibri" w:eastAsia="calibri" w:cs="calibri"/>
          <w:sz w:val="24"/>
          <w:szCs w:val="24"/>
        </w:rPr>
        <w:t xml:space="preserve"> (tutaj wzrosty w ciągu roku wyniosły 12 proc. w medianie dolnych widełek, 18 proc. w górnych).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2022 roku w większości technologii w przypadku umów B2B zauważalne było, że bardziej wzrosły mediany górnych widełek niż dolnych. To oznacza nie tylko, że stawki wzrosły ogółem, lecz także,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częściej szukano osób o wyższym poziomie doświadczenia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oraz pracodawcy(-czynie) byli skłonni płacić coraz większe kwoty za najlepsze talenty.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trend jeszcze będzie się nasilał przy zwiększonym zapotrzebowaniu na doświadczone osoby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pracujących na UoP najwyższe wzrosty zanotowano w ogłoszeniach z </w:t>
      </w:r>
      <w:r>
        <w:rPr>
          <w:rFonts w:ascii="calibri" w:hAnsi="calibri" w:eastAsia="calibri" w:cs="calibri"/>
          <w:sz w:val="24"/>
          <w:szCs w:val="24"/>
          <w:b/>
        </w:rPr>
        <w:t xml:space="preserve">SQL</w:t>
      </w:r>
      <w:r>
        <w:rPr>
          <w:rFonts w:ascii="calibri" w:hAnsi="calibri" w:eastAsia="calibri" w:cs="calibri"/>
          <w:sz w:val="24"/>
          <w:szCs w:val="24"/>
        </w:rPr>
        <w:t xml:space="preserve">. Tutaj zarówno mediany dolnych widełek, jak i górnych urosły o 20 proc. Wciąż na topie w przypadku tej formy współpracy są specjaliści(-tki) </w:t>
      </w:r>
      <w:r>
        <w:rPr>
          <w:rFonts w:ascii="calibri" w:hAnsi="calibri" w:eastAsia="calibri" w:cs="calibri"/>
          <w:sz w:val="24"/>
          <w:szCs w:val="24"/>
          <w:b/>
        </w:rPr>
        <w:t xml:space="preserve">Python</w:t>
      </w:r>
      <w:r>
        <w:rPr>
          <w:rFonts w:ascii="calibri" w:hAnsi="calibri" w:eastAsia="calibri" w:cs="calibri"/>
          <w:sz w:val="24"/>
          <w:szCs w:val="24"/>
        </w:rPr>
        <w:t xml:space="preserve"> (14-20 tys. złotych brutto), a zaraz za nimi osoby pracujące z </w:t>
      </w:r>
      <w:r>
        <w:rPr>
          <w:rFonts w:ascii="calibri" w:hAnsi="calibri" w:eastAsia="calibri" w:cs="calibri"/>
          <w:sz w:val="24"/>
          <w:szCs w:val="24"/>
          <w:b/>
        </w:rPr>
        <w:t xml:space="preserve">Javą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Reactem</w:t>
      </w:r>
      <w:r>
        <w:rPr>
          <w:rFonts w:ascii="calibri" w:hAnsi="calibri" w:eastAsia="calibri" w:cs="calibri"/>
          <w:sz w:val="24"/>
          <w:szCs w:val="24"/>
        </w:rPr>
        <w:t xml:space="preserve"> (13-20 tys. złotych brutto).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2025-11-27T01:07:01+01:00</dcterms:created>
  <dcterms:modified xsi:type="dcterms:W3CDTF">2025-11-27T01:07:01+01:00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