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18 proc. polskich pracowników i pracowniczek zna warunki awansów i podwyżek w swoich firmach. Co trzecia osoba ma od pracodawcy zapewnioną możliwość szkoleń i rozwoju.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⅓ osób pracujących w Polsce twierdzi, że obecny pracodawca oferuje im możliwość szkoleń i rozwoju zawodowego. Wśród benefitów pozapłacowych w 41 proc. ogłoszeń o pracy wymieniany jest budżet szkoleniowy, jak wynika z danych No Fluff Jobs. Coraz częściej pracodawcy oferują kandydatom i kandydatkom możliwość skorzystania z ubezpieczenia na życie – odsetek ogłoszeń zawierających informację o takim beneficie wynosi 24 proc. i od początku roku wzrósł o 6 punktów procentowych.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18 proc.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ma dostęp do informacji o ścieżce kariery</w:t>
      </w:r>
      <w:r>
        <w:rPr>
          <w:rFonts w:ascii="calibri" w:hAnsi="calibri" w:eastAsia="calibri" w:cs="calibri"/>
          <w:sz w:val="24"/>
          <w:szCs w:val="24"/>
        </w:rPr>
        <w:t xml:space="preserve"> w swojej obecnej pracy, zna warunki awansu i/lub podwyżki, jak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Tylko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 </w:t>
      </w:r>
      <w:r>
        <w:rPr>
          <w:rFonts w:ascii="calibri" w:hAnsi="calibri" w:eastAsia="calibri" w:cs="calibri"/>
          <w:sz w:val="24"/>
          <w:szCs w:val="24"/>
        </w:rPr>
        <w:t xml:space="preserve">zatrudnionych, pytanych o to, co oferuje im obecny pracodawca,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szkoleń i rozwoju zawodowego</w:t>
      </w:r>
      <w:r>
        <w:rPr>
          <w:rFonts w:ascii="calibri" w:hAnsi="calibri" w:eastAsia="calibri" w:cs="calibri"/>
          <w:sz w:val="24"/>
          <w:szCs w:val="24"/>
        </w:rPr>
        <w:t xml:space="preserve">. Z elastycznych godzin pracy może korzystać 30 proc. badanych, 17 proc. ma możliwość wyboru trybu pracy (zdalnego, hybrydowego lub stacjonarnego), a zaledwie 9 proc. mogło przy zatrudnianiu wybrać typ umowy. Najwięcej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38 proc</w:t>
      </w:r>
      <w:r>
        <w:rPr>
          <w:rFonts w:ascii="calibri" w:hAnsi="calibri" w:eastAsia="calibri" w:cs="calibri"/>
          <w:sz w:val="24"/>
          <w:szCs w:val="24"/>
        </w:rPr>
        <w:t xml:space="preserve">. – wskazało odpowiedź „</w:t>
      </w:r>
      <w:r>
        <w:rPr>
          <w:rFonts w:ascii="calibri" w:hAnsi="calibri" w:eastAsia="calibri" w:cs="calibri"/>
          <w:sz w:val="24"/>
          <w:szCs w:val="24"/>
          <w:b/>
        </w:rPr>
        <w:t xml:space="preserve">żadne z powyższych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badaniu No Fluff Jobs, w którym pytamy o najważniejsze aspekty pracy, na górze zestawienia pojawiają się: wynagrodzenie i możliwości rozwoju. Tymczasem niewielki odsetek pracujących Polek i Polaków ma dostęp do informacji m.in. o oferowanym wynagrodzeniu, ścieżce kariery czy budżecie rozwojowym. Powodów może być kilka: niektóre firmy szukają w ten sposób oszczędności w trudniejszych czasach, inne może dopiero zaczynają porządkować swoje procesy i dbać o doświadczenia pracowników i pracowniczek. Inwestowanie w rozwój i dobrostan pracownika to także inwestowanie w organizację, która zyskuje nowe kompetencje i zmniejsza ryzyko rotacji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na życie coraz popularniejszym benefitem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do najczęściej oferowanym przez pracodawców benefitem – i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najbardziej pożądanym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pracowników i pracowniczki – jest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. Według danych No Fluff Jobs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73 proc.</w:t>
      </w:r>
      <w:r>
        <w:rPr>
          <w:rFonts w:ascii="calibri" w:hAnsi="calibri" w:eastAsia="calibri" w:cs="calibri"/>
          <w:sz w:val="24"/>
          <w:szCs w:val="24"/>
        </w:rPr>
        <w:t xml:space="preserve"> ogłoszeń. W 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ofert pracy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karta subskrypcyjna na zajęcia sportowe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patrząc całościowo na rynek, firmy nie oferują zbyt wielu świadczeń pozapłacowych. Trzeci co do popularności benefit –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ogłoszeń o pracy. Kolejne miejsca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małym zespole</w:t>
      </w:r>
      <w:r>
        <w:rPr>
          <w:rFonts w:ascii="calibri" w:hAnsi="calibri" w:eastAsia="calibri" w:cs="calibri"/>
          <w:sz w:val="24"/>
          <w:szCs w:val="24"/>
        </w:rPr>
        <w:t xml:space="preserve"> (29,5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na życie</w:t>
      </w:r>
      <w:r>
        <w:rPr>
          <w:rFonts w:ascii="calibri" w:hAnsi="calibri" w:eastAsia="calibri" w:cs="calibri"/>
          <w:sz w:val="24"/>
          <w:szCs w:val="24"/>
        </w:rPr>
        <w:t xml:space="preserve"> (24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lekcje językowe</w:t>
      </w:r>
      <w:r>
        <w:rPr>
          <w:rFonts w:ascii="calibri" w:hAnsi="calibri" w:eastAsia="calibri" w:cs="calibri"/>
          <w:sz w:val="24"/>
          <w:szCs w:val="24"/>
        </w:rPr>
        <w:t xml:space="preserve"> (13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</w:t>
      </w:r>
      <w:r>
        <w:rPr>
          <w:rFonts w:ascii="calibri" w:hAnsi="calibri" w:eastAsia="calibri" w:cs="calibri"/>
          <w:sz w:val="24"/>
          <w:szCs w:val="24"/>
        </w:rPr>
        <w:t xml:space="preserve">(10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lunchowa</w:t>
      </w:r>
      <w:r>
        <w:rPr>
          <w:rFonts w:ascii="calibri" w:hAnsi="calibri" w:eastAsia="calibri" w:cs="calibri"/>
          <w:sz w:val="24"/>
          <w:szCs w:val="24"/>
        </w:rPr>
        <w:t xml:space="preserve"> (5,4 proc.). Warto wspomnieć, że odsetek ofert zawierających informację o ubezpieczeniu na życie od początku roku wzrósł aż o 6 punktów procentowych.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Parking dla rowerów już w połowie ofert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wśród najczęściej proponowanych przez firmy udogodnień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biuro</w:t>
      </w:r>
      <w:r>
        <w:rPr>
          <w:rFonts w:ascii="calibri" w:hAnsi="calibri" w:eastAsia="calibri" w:cs="calibri"/>
          <w:sz w:val="24"/>
          <w:szCs w:val="24"/>
        </w:rPr>
        <w:t xml:space="preserve"> (59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parking dla rowerów</w:t>
      </w:r>
      <w:r>
        <w:rPr>
          <w:rFonts w:ascii="calibri" w:hAnsi="calibri" w:eastAsia="calibri" w:cs="calibri"/>
          <w:sz w:val="24"/>
          <w:szCs w:val="24"/>
        </w:rPr>
        <w:t xml:space="preserve"> (49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darmowy parking</w:t>
      </w:r>
      <w:r>
        <w:rPr>
          <w:rFonts w:ascii="calibri" w:hAnsi="calibri" w:eastAsia="calibri" w:cs="calibri"/>
          <w:sz w:val="24"/>
          <w:szCs w:val="24"/>
        </w:rPr>
        <w:t xml:space="preserve"> (41 proc.). W 28 proc. ogłoszeń pracodawcy wspominają o </w:t>
      </w:r>
      <w:r>
        <w:rPr>
          <w:rFonts w:ascii="calibri" w:hAnsi="calibri" w:eastAsia="calibri" w:cs="calibri"/>
          <w:sz w:val="24"/>
          <w:szCs w:val="24"/>
          <w:b/>
        </w:rPr>
        <w:t xml:space="preserve">playroomie </w:t>
      </w:r>
      <w:r>
        <w:rPr>
          <w:rFonts w:ascii="calibri" w:hAnsi="calibri" w:eastAsia="calibri" w:cs="calibri"/>
          <w:sz w:val="24"/>
          <w:szCs w:val="24"/>
        </w:rPr>
        <w:t xml:space="preserve">(pokoju, w którym pracownicy mogą się odprężyć przy różnego rodzaju rozrywkach, np. grach), a w 26 proc. o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przekąskach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osób poszukujących pracy benefitem albo przynajmniej zaletą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brak dress code’u</w:t>
      </w:r>
      <w:r>
        <w:rPr>
          <w:rFonts w:ascii="calibri" w:hAnsi="calibri" w:eastAsia="calibri" w:cs="calibri"/>
          <w:sz w:val="24"/>
          <w:szCs w:val="24"/>
        </w:rPr>
        <w:t xml:space="preserve">, czyli wymogu formalnego ubioru w pracy. Wysoki odsetek ogłoszeń podkreślających brak tego typu wymagań można znaleźć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(51 proc. ofert),</w:t>
      </w:r>
      <w:r>
        <w:rPr>
          <w:rFonts w:ascii="calibri" w:hAnsi="calibri" w:eastAsia="calibri" w:cs="calibri"/>
          <w:sz w:val="24"/>
          <w:szCs w:val="24"/>
          <w:b/>
        </w:rPr>
        <w:t xml:space="preserve"> telekomunikacja </w:t>
      </w:r>
      <w:r>
        <w:rPr>
          <w:rFonts w:ascii="calibri" w:hAnsi="calibri" w:eastAsia="calibri" w:cs="calibri"/>
          <w:sz w:val="24"/>
          <w:szCs w:val="24"/>
        </w:rPr>
        <w:t xml:space="preserve">(44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konsulting</w:t>
      </w:r>
      <w:r>
        <w:rPr>
          <w:rFonts w:ascii="calibri" w:hAnsi="calibri" w:eastAsia="calibri" w:cs="calibri"/>
          <w:sz w:val="24"/>
          <w:szCs w:val="24"/>
        </w:rPr>
        <w:t xml:space="preserve"> (39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(36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hyperlink" Target="https://enterthecode.pl/benefity-dla-pracownikow/?utm_source=report&amp;amp;amp;utm_medium=button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2026-07-04T00:11:29+02:00</dcterms:created>
  <dcterms:modified xsi:type="dcterms:W3CDTF">2026-07-04T00:11:29+02:00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