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ponad 90 proc. staży jest płatnych, ale samych ofert stażowych jest wciąż relatywnie niewiele.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Stawki dla stażystów i stażystek zaczynają się od 4 tys. zł netto (+ VAT) na kontrakcie B2B, a w wyjątkowych przypadkach potrafią nawet przekroczyć 12 tys. zł brutto na umowie o dzieło, jak wynika z analizy ogłoszeń na portalu No Fluff Jobs. Jednak dominującą formą zatrudnienia na stażu jest umowa zlecenia, wymieniana w połowie ofert. Coraz częściej stażyści i stażystki mogą też liczyć na umowę o pracę (ponad ¼ ofert). Najwięcej ogłoszeń stażowych kierowanych jest do osób zainteresowanych marketingiem, sprzedażą czy HR.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łatwiej jest trafić na płatny staż – w ciągu ostatniego półtora roku odsetek płatnych ofert stażowych wahał się </w:t>
      </w:r>
      <w:r>
        <w:rPr>
          <w:rFonts w:ascii="calibri" w:hAnsi="calibri" w:eastAsia="calibri" w:cs="calibri"/>
          <w:sz w:val="24"/>
          <w:szCs w:val="24"/>
          <w:b/>
        </w:rPr>
        <w:t xml:space="preserve">między 89 proc. a 94 proc.</w:t>
      </w:r>
      <w:r>
        <w:rPr>
          <w:rFonts w:ascii="calibri" w:hAnsi="calibri" w:eastAsia="calibri" w:cs="calibri"/>
          <w:sz w:val="24"/>
          <w:szCs w:val="24"/>
        </w:rPr>
        <w:t xml:space="preserve"> w zależności od kwartału, jak wynika z najnowszych danych No Fluff Jobs, polskiego portalu ogłoszeniowego z widełkami wynagrodzeń. W omawianym okresie odsetek ofert stażowych na portalu w różnych kwartałach wynosił </w:t>
      </w:r>
      <w:r>
        <w:rPr>
          <w:rFonts w:ascii="calibri" w:hAnsi="calibri" w:eastAsia="calibri" w:cs="calibri"/>
          <w:sz w:val="24"/>
          <w:szCs w:val="24"/>
          <w:b/>
        </w:rPr>
        <w:t xml:space="preserve">od 0,5 proc. do 2 proc.</w:t>
      </w:r>
      <w:r>
        <w:rPr>
          <w:rFonts w:ascii="calibri" w:hAnsi="calibri" w:eastAsia="calibri" w:cs="calibri"/>
          <w:sz w:val="24"/>
          <w:szCs w:val="24"/>
        </w:rPr>
        <w:t xml:space="preserve"> wszystkich ogłoszeń o pracy. Cieszą się one dużym zainteresowaniem kandydatów i kandydatek – średnio aplikuje na 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dwukrotnie więcej</w:t>
      </w:r>
      <w:r>
        <w:rPr>
          <w:rFonts w:ascii="calibri" w:hAnsi="calibri" w:eastAsia="calibri" w:cs="calibri"/>
          <w:sz w:val="24"/>
          <w:szCs w:val="24"/>
        </w:rPr>
        <w:t xml:space="preserve"> osób niż na pozostałe ogłoszenia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stażystom i stażystkom oferuje się pracę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</w:t>
      </w:r>
      <w:r>
        <w:rPr>
          <w:rFonts w:ascii="calibri" w:hAnsi="calibri" w:eastAsia="calibri" w:cs="calibri"/>
          <w:sz w:val="24"/>
          <w:szCs w:val="24"/>
        </w:rPr>
        <w:t xml:space="preserve"> – na przestrzeni ostatnich sześciu kwartałów stanowiły one</w:t>
      </w:r>
      <w:r>
        <w:rPr>
          <w:rFonts w:ascii="calibri" w:hAnsi="calibri" w:eastAsia="calibri" w:cs="calibri"/>
          <w:sz w:val="24"/>
          <w:szCs w:val="24"/>
          <w:b/>
        </w:rPr>
        <w:t xml:space="preserve"> połowę wszystkich ogłoszeń o stażach</w:t>
      </w:r>
      <w:r>
        <w:rPr>
          <w:rFonts w:ascii="calibri" w:hAnsi="calibri" w:eastAsia="calibri" w:cs="calibri"/>
          <w:sz w:val="24"/>
          <w:szCs w:val="24"/>
        </w:rPr>
        <w:t xml:space="preserve">. W nieco ponad ¼ przypadków oferowano możliwość zatrudnienia na podstawie umowy o pracę, w 18,5 proc. – na podstawie kontraktu B2B, a w zaledwie 6 proc. – na podstawie umowy 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Popularność umów zlecenia w przypadku staży wynika zapewne z atrakcyjności tej formy zatrudnienia zarówno dla samych stażystów i stażystek – często jeszcze studiujących, poniżej 26 roku życia – jak i dla pracodawców. W tym układzie koszt pracodawcy jest równy wynagrodzeniu netto dla osoby na stażu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przypadku umowy o pracę koszt pracodawcy jest o ok. 38 proc. wyższy niż wynagrodzenie netto dla stażysty czy stażystki. Poza tym umowę zlecenia łatwiej jest rozwiązać, jeśli staż nie okaże się zadowalający dla którejś ze stron.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ofert stażowych w marketingu, sprzedaży i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Rozstrzał wynagrodzeń oferowanych osobom zainteresowanym stażami jest bardzo duży. W ostatnich sześciu kwartałach mediany odpowiednio dolnych i górnych widełek wynagrodzeń kształtowały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zlecenia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4,5 tys. do 5,5 tys. zł brutto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o pracę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4,3 tys. do 6,5 tys. zł brutto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kontraktu B2B – </w:t>
      </w:r>
      <w:r>
        <w:rPr>
          <w:rFonts w:ascii="calibri" w:hAnsi="calibri" w:eastAsia="calibri" w:cs="calibri"/>
          <w:sz w:val="24"/>
          <w:szCs w:val="24"/>
          <w:b/>
        </w:rPr>
        <w:t xml:space="preserve">od 4 tys. do 8,4 tys. zł netto (+ VAT)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o dzieło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4,3 tys. do 5,5 tys.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zauważyć, że mediana dolnych widełek jest podobna bez względu na proponowaną umowę – to pochodna aktualnego poziomu minimalnego wynagrodzenia w Polsce. Warto też pamiętać, że w przypadku mniej popularnych form zatrudnienia, jak B2B czy umowa o dzieło, większa liczba ofert stażowych od jednego pracodawcy może znacząco wpłynąć na średnią wysokość proponowanych widełek wynagrodzeń w danym kwartale.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Najnowsze dane pokazują, jak przez lata zmieniła się perspektywa społeczna na kwestię wynagradzania stażystów i stażystek. Wiele osób, które zaczynały pracę w latach 90. czy po 2000 roku, nie mogło na to liczyć – bezpłatne staże były wówczas standardem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traktowały staże jako pewnego rodzaju poświęcenie, inwestycję własnych zasobów, oraz umożliwienie rozwoju przyszłym pracownikom, ale to podejście odchodzi do lamusa. Dziś coraz bardziej dbamy o to, żeby praca była rozumiana jako obustronna korzyść i że pracownicy mogą dostarczyć realną wartość organizacji bez względu na poziom doświadczenia zatrudnionej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stażystów i stażystek jest poszukiwanych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Finanse</w:t>
      </w:r>
      <w:r>
        <w:rPr>
          <w:rFonts w:ascii="calibri" w:hAnsi="calibri" w:eastAsia="calibri" w:cs="calibri"/>
          <w:sz w:val="24"/>
          <w:szCs w:val="24"/>
        </w:rPr>
        <w:t xml:space="preserve">. W branży IT najwięcej ofert stażowych można znaleźć w kategoriach</w:t>
      </w:r>
      <w:r>
        <w:rPr>
          <w:rFonts w:ascii="calibri" w:hAnsi="calibri" w:eastAsia="calibri" w:cs="calibri"/>
          <w:sz w:val="24"/>
          <w:szCs w:val="24"/>
          <w:b/>
        </w:rPr>
        <w:t xml:space="preserve"> Backend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Game Dev</w:t>
      </w:r>
      <w:r>
        <w:rPr>
          <w:rFonts w:ascii="calibri" w:hAnsi="calibri" w:eastAsia="calibri" w:cs="calibri"/>
          <w:sz w:val="24"/>
          <w:szCs w:val="24"/>
        </w:rPr>
        <w:t xml:space="preserve">. Z kolei najmniej możliwości stażowych jest w kategorii Telekomunikacja, a w branży IT – w Architecture. Przez półtora roku pojawiło się w nich zaledwie po jednej ofercie. Tylko pojedyncze ogłoszenia pojawiają się też w kategoriach takich jak Prawo czy Konsulting, a w IT – Administracja systemów komputerowych, Embedded czy Sztuczna inteligencja. Mała liczba ofert w wymienionych specjalizacjach wynika najczęściej z wysokiego progu wejścia i dużych wymagań co do przyszłych pracowników – stąd zwykle niewiele jest w tych obszarach ofert stażowych lub juniorskich.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2026-06-22T04:18:33+02:00</dcterms:created>
  <dcterms:modified xsi:type="dcterms:W3CDTF">2026-06-22T04:18:33+02:00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