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Odbicie na rynku IT – w minionym roku dostępność ofert pracy wzrosła o 44 proc. No Fluff Jobs podsumowuje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liczba ogłoszeń o pracy w branży IT – w 2025 r. średnia liczba ofert publikowanych przez jednego pracodawcę wzrosła z 10 do 17, jak wynika z najnowszej analizy portalu No Fluff Jobs. Prawie 60 proc. ofert dotyczy rekrutacji na stanowiska seniorskie. Jednocześnie o 45 proc. spadła średnia liczba aplikacji na jedno stanowisko. Kategorią najchętniej wybieraną przez kandydatów i kandydatki pozostaje Frontend – średnio na jedno ogłoszenie spływa 78 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pracy w branży IT w 2025 roku odnotował </w:t>
      </w:r>
      <w:r>
        <w:rPr>
          <w:rFonts w:ascii="calibri" w:hAnsi="calibri" w:eastAsia="calibri" w:cs="calibri"/>
          <w:sz w:val="24"/>
          <w:szCs w:val="24"/>
          <w:b/>
        </w:rPr>
        <w:t xml:space="preserve">odbicie pod względem dostępności ofert zatrudnienia</w:t>
      </w:r>
      <w:r>
        <w:rPr>
          <w:rFonts w:ascii="calibri" w:hAnsi="calibri" w:eastAsia="calibri" w:cs="calibri"/>
          <w:sz w:val="24"/>
          <w:szCs w:val="24"/>
        </w:rPr>
        <w:t xml:space="preserve"> – opublikowano o 44 proc. ogłoszeń więcej niż w roku wcześniejszym,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„Rynek pracy w IT 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widełkami w ogłoszeniach o pracy. Średnia liczba ofert publikowanych przez jednego pracodawcę zwiększyła się z 10 w 2024 r. do 17 do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Wygląda na to, że najgorsze w IT mamy już za sobą. Co prawda nie ma powodów do hurraoptymizmu, bo w porównaniu z latami 2021-2022 to nadal zapotrzebowanie na rynku nie jest tak wysokie, ale powrót do stabilnego, „normalnego” rynku jest jak najbardziej pozytywnym zwiastunem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przy bliższym przyjrzeniu się sytuacji możemy dojść do wniosku, że nie jest już jak wcześniej. Firmy dziś jeszcze bardziej poszukują doświadczonych pracowników – w 2025 już 60 proc. ogłoszeń dotyczyło poziomu senior i expert, a tylko co dwudziesta oferta pracy skierowana była do juniora.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spadła o 45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dostępności stanowisk w sektorze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zmniejszyła się konkurencja</w:t>
      </w:r>
      <w:r>
        <w:rPr>
          <w:rFonts w:ascii="calibri" w:hAnsi="calibri" w:eastAsia="calibri" w:cs="calibri"/>
          <w:sz w:val="24"/>
          <w:szCs w:val="24"/>
        </w:rPr>
        <w:t xml:space="preserve"> – średnia liczba aplikacji na jedną ofertę pracy spadła o 45 proc. rok do roku. Spadki mają porównywalną wartość zarówno w przypadku ogłoszeń adresowanych do początkujących, jak i do bardziej doświadczonych kandydatów. Najbardziej zmniejszyła się konkurencja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Analysis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. Niezmiennie najwięcej osób kandyduje na stanowiska z kategorii Frontend – średnio 78 na jedno ogłoszenie.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otwartych obecnie rekrutacji dotyczy stanowisk seniorskich</w:t>
      </w:r>
      <w:r>
        <w:rPr>
          <w:rFonts w:ascii="calibri" w:hAnsi="calibri" w:eastAsia="calibri" w:cs="calibri"/>
          <w:sz w:val="24"/>
          <w:szCs w:val="24"/>
        </w:rPr>
        <w:t xml:space="preserve">. Osób o średnim poziomie doświadczenia szuka 35 proc. firm. Wśród wymagań wobec kandydatów i kandydatek cały czas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(23 proc. ofert),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 (22 proc. ofert) oraz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(18,5 proc.), czyli podstawowe narzędzia m.in. backendowców, fullstacków i analityków danych.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IT nadal dominuje praca zdalna, ale rośnie popularność hybrydy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IT niezmiennie dominuje</w:t>
      </w:r>
      <w:r>
        <w:rPr>
          <w:rFonts w:ascii="calibri" w:hAnsi="calibri" w:eastAsia="calibri" w:cs="calibri"/>
          <w:sz w:val="24"/>
          <w:szCs w:val="24"/>
          <w:b/>
        </w:rPr>
        <w:t xml:space="preserve"> praca zdalna</w:t>
      </w:r>
      <w:r>
        <w:rPr>
          <w:rFonts w:ascii="calibri" w:hAnsi="calibri" w:eastAsia="calibri" w:cs="calibri"/>
          <w:sz w:val="24"/>
          <w:szCs w:val="24"/>
        </w:rPr>
        <w:t xml:space="preserve"> – taka możliwość pojawia się w 43 proc. ogłoszeń na No Fluff Jobs. Rośnie popularność trybu hybrydowego. Jeszcze 3 lata temu możliwość wykonywania pracy częściowo z domu, a częściowo z biura, pojawiała się w 19 proc. ofert. Obecnie jest to już 35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najczęściej oferowane benefity pozapłacowe, to w minionym roku pracodawcy coraz częściej wspominali w ofertach o </w:t>
      </w:r>
      <w:r>
        <w:rPr>
          <w:rFonts w:ascii="calibri" w:hAnsi="calibri" w:eastAsia="calibri" w:cs="calibri"/>
          <w:sz w:val="24"/>
          <w:szCs w:val="24"/>
          <w:b/>
        </w:rPr>
        <w:t xml:space="preserve">prywatnej opiece medycznej</w:t>
      </w:r>
      <w:r>
        <w:rPr>
          <w:rFonts w:ascii="calibri" w:hAnsi="calibri" w:eastAsia="calibri" w:cs="calibri"/>
          <w:sz w:val="24"/>
          <w:szCs w:val="24"/>
        </w:rPr>
        <w:t xml:space="preserve"> (85 proc. ofert, o 5 p.p. więcej niż rok wcześniej) oraz o </w:t>
      </w:r>
      <w:r>
        <w:rPr>
          <w:rFonts w:ascii="calibri" w:hAnsi="calibri" w:eastAsia="calibri" w:cs="calibri"/>
          <w:sz w:val="24"/>
          <w:szCs w:val="24"/>
          <w:b/>
        </w:rPr>
        <w:t xml:space="preserve">kartach subskrypcyjnych na zajęcia sportowe </w:t>
      </w:r>
      <w:r>
        <w:rPr>
          <w:rFonts w:ascii="calibri" w:hAnsi="calibri" w:eastAsia="calibri" w:cs="calibri"/>
          <w:sz w:val="24"/>
          <w:szCs w:val="24"/>
        </w:rPr>
        <w:t xml:space="preserve">(71 proc. ofert, wzrost o 8 p.p. w stosunku do 2024 r.).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2026-01-16T16:24:03+01:00</dcterms:created>
  <dcterms:modified xsi:type="dcterms:W3CDTF">2026-01-16T16:24:03+01:00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