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Juniorzy IT najlepiej zarobią w Czechach, midzi w Polsce, a seniorzy w Ukrainie. Raport roczny podsumowujący rynek pracy w branży IT dla Europy Środkowo-Wschodniej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opublikował raport podsumowujący rynek pracy w branży IT w 2022 roku. W najnowszej edycji portal, obecny w 6 krajach Europy, postanowił po raz pierwszy przeanalizować jednocześnie wynagrodzenia w Polsce, Czechach, Ukrainie i na Węgrzech. Jak się okazało, w przypadku specjalistów(-ek) IT na poziomie mid, największe zarobki spośród badanych krajów oferuje się w Polsce – tu wynagrodzenia są na poziomie od 14,7 do 21 tys. złotych netto +VAT. Poza tym porównując wymienione kraje, to w Ukrainie odnotowano najwięcej ofert pracy zdalnej, bo aż 74 proc., a w Polsce tylko o 12 punktów procentowych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najlepiej zarobi w Czechach – od 6,7 tys. do 10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No Fluff Jobs wykazała, że w ogłoszeniach dla</w:t>
      </w:r>
      <w:r>
        <w:rPr>
          <w:rFonts w:ascii="calibri" w:hAnsi="calibri" w:eastAsia="calibri" w:cs="calibri"/>
          <w:sz w:val="24"/>
          <w:szCs w:val="24"/>
          <w:b/>
        </w:rPr>
        <w:t xml:space="preserve"> juniorów</w:t>
      </w:r>
      <w:r>
        <w:rPr>
          <w:rFonts w:ascii="calibri" w:hAnsi="calibri" w:eastAsia="calibri" w:cs="calibri"/>
          <w:sz w:val="24"/>
          <w:szCs w:val="24"/>
        </w:rPr>
        <w:t xml:space="preserve">, w przypadku umów B2B najwyższe wynagrodzenia oferowane były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6,7 do 10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(od 6,3 do 10 tys. złotych netto +VAT). W przypadku Umów o pracę na topie znów były Czechy (równowartość od 6,7 do 9,5 tys. złotych brutto*), a drugie miejsce zajęły Węgry (równowartość od 6,1 do 9,1 tys. złotych netto +VAT*).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 najlepiej zarobi w Polsce – od 14,7 tys. do 21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</w:t>
      </w:r>
      <w:r>
        <w:rPr>
          <w:rFonts w:ascii="calibri" w:hAnsi="calibri" w:eastAsia="calibri" w:cs="calibri"/>
          <w:sz w:val="24"/>
          <w:szCs w:val="24"/>
        </w:rPr>
        <w:t xml:space="preserve">, w przypadku umów B2B pierwsze miejsce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</w:rPr>
        <w:t xml:space="preserve">. To tutaj oferowane widełki mieszczą się w najwyższym przedziale spośród analizowanych krajów i wynoszą od 14,7 do 21 tys. złotych netto +VAT. Minimalnie niżej prezentowały się wynagrodzenia w </w:t>
      </w:r>
      <w:r>
        <w:rPr>
          <w:rFonts w:ascii="calibri" w:hAnsi="calibri" w:eastAsia="calibri" w:cs="calibri"/>
          <w:sz w:val="24"/>
          <w:szCs w:val="24"/>
          <w:b/>
        </w:rPr>
        <w:t xml:space="preserve">Ukrainie</w:t>
      </w:r>
      <w:r>
        <w:rPr>
          <w:rFonts w:ascii="calibri" w:hAnsi="calibri" w:eastAsia="calibri" w:cs="calibri"/>
          <w:sz w:val="24"/>
          <w:szCs w:val="24"/>
        </w:rPr>
        <w:t xml:space="preserve"> (równowartość od 13,3 do 20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13 do 20 tys. złotych netto +VAT*). Na UoP, we wspomnianych krajach odnotowano bardzo podobne zarobki sięgające w medianie dolnych widełek kwotę lub równowartość 11 tys. złotych brutto, a w medianie górnych widełek 17 tys. (Polska, Ukraina) lub nawet 18 tys. (Czechy). Nieco niższe wynagrodzenia oferowano na Węgrzech – na B2B była to równowartość od 11,5 do 17,8 tys. złotych netto +VAT, a na UoP od 9,8 do 15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najlepiej zarobi w Ukrainie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mediana górnych widełek nawet na poziomie 22,3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seniorskim</w:t>
      </w:r>
      <w:r>
        <w:rPr>
          <w:rFonts w:ascii="calibri" w:hAnsi="calibri" w:eastAsia="calibri" w:cs="calibri"/>
          <w:sz w:val="24"/>
          <w:szCs w:val="24"/>
        </w:rPr>
        <w:t xml:space="preserve"> znajdziemy jeszcze większe dysproporcje w przypadku Węgier, ale tylko jeśli mowa o Umowach o pracę. W ogłoszeniach z tą formą współpracy pojawiały się wynagrodzenia na poziomie równowartości 12,2 tys.-18,2 tys. złotych brutto, gdy w Polsce i Czechach mediana górnych widełek wyniosła 21 tys. złotych brutto, a w Ukrainie nawet 22,3 tys. złotych brutto. W przypadku umowy B2B wynagrodzenia były dużo bardziej „spłaszczone”. W medianie dolnych widełek były to kwoty zaczynające się od 16 (Czechy) lub 17 tys. złotych netto +VAT (Polska, Ukraina, Węgry), podczas gdy mediana górnych widełek w każdym z krajów oscylowała wokół 25 tys. złotych netto +VAT.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pracy zdalnej cały czas rośnie. W ubiegłym roku aż 62 proc. ofert było w takim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 już 62 proc. ogłoszeń na portalu w Europie Środkowo-Wschodniej dotyczy modelu zdalnego. Porównując z 2021 rokiem, kiedy udział tego typu ofert był na poziomie 53 proc., możemy mówić o blisko 10 punktach procentowych wzrostu. Jednocześnie w 2022 roku pojawiło się również więcej ogłoszeń w modelu hybrydowym, jednak w tym przypadku mamy do czynienia ze wzrostem jedynie z 8 na 10 proc. Natomiast praca stacjonarna odnotowała spadek – w 2021 roku 39 proc. ogłoszeń dotyczyło pracy z biura, a w 2022 roku już tylko 28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spoza biura w krótkim czasie stała się standardem w IT, a specjaliści i specjalistki mniej chętnie patrzą na oferty, w których jedynym trybem pracy jest ten stacjonarny. To trend przybierający na sile od startu pandemii w 2020 roku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Tomek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podkreślenia jest to, że w ogłoszeniach, które informują o pracy w pełni zdalnej, pojawiają się o 20%-25% wyższe wynagrodzenia niż w tych, gdzie oferowana jest praca stacjonarna lub hybrydowa. To jeszcze bardziej zachęca kandydatów i kandydatki do poszukiwań firmy, która umożliwi im pracę na odległość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66 proc. ogłoszeń dotyczy pracy zdalnej, a Czechy z najwyższym, wskaźnikiem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w 2022 roku tylko co czwarte ogłoszenie IT informowało o pracy stacjonarnej. Ten odsetek spadł o 10 punktów procentowych w porównaniu z 2021. Znacząco zyskała za to praca zdalna, dobijając do udziału na poziomie 66 proc. Patrząc po lokalizacjach, w jakich może być wykonywana praca stacjonarna, z największych ośrodków miejskich na udziale straciła Warszawa (5 p.p. w dół), choć nadal jest najczęstszą lokalizacją podawaną w ogłoszeniach (występuje w 41 proc. ofert), wyprzedzając Kraków – 28 proc. ofert, który w ciągu roku uzyskał wzrost 5 p.p.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natomiast 29 proc. ogłoszeń o pracy zawiera informację o trybie hybrydowym. To aż 10 p.p. więcej niż rok wcześniej i najwyższy wskaźnik w regionie Europy Środkowo-Wschodniej. Jednocześnie, odsetek ogłoszeń, gdzie mowa o pracy stacjonarnej, spadł radykalnie, o 15 p.p. do poziomu 41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najczęstszą w Ukrainie (74 proc.), a stacjonarna na Węgrzech (51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w swoim raporcie porównał udział w ogłoszeniach o pracę modelu zdalnego i stacjonarnego w poszczególnych krajach. Jak się okazało najczęściej oferty stacjonarne publikowane są w Ukrainie, gdzie dotyczą one 74 proc. wszystkich ogłoszeń (wzrost o 14 p.p. w ciągu roku). Jednocześnie zauważono, że ubywało ogłoszeń informujących o pracy stacjonarnej w rejonach, które najbardziej dotknięte były wojną.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Kijowa</w:t>
      </w:r>
      <w:r>
        <w:rPr>
          <w:rFonts w:ascii="calibri" w:hAnsi="calibri" w:eastAsia="calibri" w:cs="calibri"/>
          <w:sz w:val="24"/>
          <w:szCs w:val="24"/>
        </w:rPr>
        <w:t xml:space="preserve"> w ogłoszeniach o pracy biurowej spadł w ciągu roku aż o 25 p.p., a </w:t>
      </w:r>
      <w:r>
        <w:rPr>
          <w:rFonts w:ascii="calibri" w:hAnsi="calibri" w:eastAsia="calibri" w:cs="calibri"/>
          <w:sz w:val="24"/>
          <w:szCs w:val="24"/>
          <w:b/>
        </w:rPr>
        <w:t xml:space="preserve">Charkowa</w:t>
      </w:r>
      <w:r>
        <w:rPr>
          <w:rFonts w:ascii="calibri" w:hAnsi="calibri" w:eastAsia="calibri" w:cs="calibri"/>
          <w:sz w:val="24"/>
          <w:szCs w:val="24"/>
        </w:rPr>
        <w:t xml:space="preserve"> o ponad 9 p.p. Więcej ogłoszeń z oznaczeniem pracy stacjonarnej pojawiało się za to we </w:t>
      </w:r>
      <w:r>
        <w:rPr>
          <w:rFonts w:ascii="calibri" w:hAnsi="calibri" w:eastAsia="calibri" w:cs="calibri"/>
          <w:sz w:val="24"/>
          <w:szCs w:val="24"/>
          <w:b/>
        </w:rPr>
        <w:t xml:space="preserve">Lwowie</w:t>
      </w:r>
      <w:r>
        <w:rPr>
          <w:rFonts w:ascii="calibri" w:hAnsi="calibri" w:eastAsia="calibri" w:cs="calibri"/>
          <w:sz w:val="24"/>
          <w:szCs w:val="24"/>
        </w:rPr>
        <w:t xml:space="preserve"> – wzrost o blisko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 p.p., który mógł być traktowany jako nieco bezpieczniejsza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 regionu, </w:t>
      </w:r>
      <w:r>
        <w:rPr>
          <w:rFonts w:ascii="calibri" w:hAnsi="calibri" w:eastAsia="calibri" w:cs="calibri"/>
          <w:sz w:val="24"/>
          <w:szCs w:val="24"/>
          <w:b/>
        </w:rPr>
        <w:t xml:space="preserve">Węgry</w:t>
      </w:r>
      <w:r>
        <w:rPr>
          <w:rFonts w:ascii="calibri" w:hAnsi="calibri" w:eastAsia="calibri" w:cs="calibri"/>
          <w:sz w:val="24"/>
          <w:szCs w:val="24"/>
        </w:rPr>
        <w:t xml:space="preserve"> są prawdziwym ewenementem. To tutaj wciąż dominującym trybem współpracy, mimo nieznacznego spadku w ciągu roku (4 p.p.), jest ten stacjonarny (51 proc.). Na Węgrzech odnotowano najmniejsze zmiany, jeśli chodzi o tryby pracy w ogłoszeniach. Praca zdalna pozostała na poziomie 24 proc., a ten sam odsetek zanotowano w przypadku pracy hybrydowej (wzrost w ciągu roku o 5 p.p.).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medyczna, karty sportowe i lekcje języka najpopularniejszymi benefitami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Prywatna opieka medyczna to najczęściej występujący benefit w ogłoszeniach o pracy IT. W 2022 roku pojawił się w 80 proc. ofert i od trzech lat jest niedościgniony w tej kategorii. Karty sportowe (abonamentowe), ułatwiające zapisy na zajęcia związane z aktywnością fizyczną, to drugi popularny benefit w IT, który pojawił się w minionym roku w 73 proc. ofert. Co ciekawe w ciągu roku największy wzrost występowania w porównaniu z 2021 rokiem zanotowały lekcje języka obcego (wzrost udziału z 11 do 15 proc.), ubezpieczenie na życie (9 → 11 proc.), imprezy integracyjne (5 → 8 proc.) i karta lunchowa (5 → 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przetarła szlak dla innych sektorów także w kwestii benefitów i udogodnień. Zacięta walka o kandydata sprawia, że pracodawcy i pracodawczynie nie mogą iść po linii najmniejszego oporu, a muszą zaoferować dodatki, które są pożądane przez osoby pracujące w IT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sensie, sektor technologiczny od lat stanowi pole doświadczalne dla tego, co oprócz wynagrodzenia powinno wchodzić w skład dobrej oferty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udogodnień popularne parkingi i dodatkowy sprzęt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dla rowerów to, mimo lekkiego spadku w 2022 roku, wciąż bardzo powszechne udogodnienie pojawiające się w ogłoszeniach o pracy. W ubiegłym roku można było znaleźć tę informację w blisko 62 proc. ofert. Natomiast informacja o darmowym parkingu dla samochodów pojawiała się częściej w 2022 roku w porównaniu z rokiem wcześniejszym – wzrost wyniósł 5 punktów procentowych (udział 36 proc.). To pochodna trendu z końcówki 2022 roku, gdy część pracodawców zaczęła zachęcać pracowników do powrotów do biur.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udostępniany do pracy, informacja o notebooku/laptopie pojawiała się ponad 9 razy częściej w ogłoszeniach niż wzmianka o jednostce stacjonarnej. Osoby lubiące pracować z 2 monitorami powinny też być zadowolone – co czwarte ogłoszenie informuje o takiej możliwości, a jedynie 10 proc. o możliwym jednym dodatkowym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*Do przeliczeń walut użyto kursów uśrednionych NBP z 29.12.2022. Kwoty przedstawiono jako równowartość wynagrodzeń z lokalnych walut, wskazaną w PLN. Wynagrodzenia to mediany dolnych widełek i górnych widełek z ogłoszeń opublikowanych na nofluffjobs.com.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„Rynek pracy IT w 2022 roku” powstał we współpracy No Fluff Jobs z Rockwool GBS, firmą rodzinną z 80-letnią tradycją, która kieruje się wartościami w biznesie i stawia na nieustanny rozwój pracowników(-czek).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https://nofluffjobs.com/insights/raport-rynek-pracy-it-w-2022/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w-2022/?utm_source=pr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2025-11-27T01:07:01+01:00</dcterms:created>
  <dcterms:modified xsi:type="dcterms:W3CDTF">2025-11-27T01:07:01+01:00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