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B2B w IT to wybór, czy konieczność? W ponad połowie ofert pracy stanowi jedyną dostępną formę zatrudnienia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stycznia 2026 r. może nastąpić wzrost minimalnej składki zdrowotnej dla przedsiębiorców – nawet o 37 proc. Wzrosną również składki ZUS. Tymczasem w branży IT kontrakt B2B stanowi preferowaną formę współpracy, również ze strony zatrudniających – w 56 proc. ogłoszeń opublikowanych w tym roku na No Fluff Jobs nie ma innych opcji. W kategoriach niezwiązanych z IT tego typu oferty stanowią mniej niż ⅕, a umowa o pracę jako jedyna dostępna możliwość pojawia się w 65 proc. ogłoszeń. Jednocześnie, niezależnie od kategorii, spada liczba ofert dających możliwość wyboru między B2B a innymi formami zatrudnienia.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aż 56 proc. ofert pracy w branży IT jedyną dostępną formą zatrudnienia jest kontrakt B2B – tak wynika z analizy ogłoszeń opublikowanych w tym roku na No Fluff Jobs, polskim portalu z ogłoszeniami, który od 10 lat ułatwia kandydatom i kandydatkom znalezienie pracy dopasowanej do ich oczekiwań finansowych. W porównaniu do 2024 roku stanowi to wzrost o 7 p.p. Odsetek ofert, w których wymienione są zarówno kontrakt B2B, jak i inne typy umów, spadł o 8 p.p. – z 23 proc. w 2024 r. do 15 proc. w 2025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lat dominującą formą współpracy w branży technologicznej, zwłaszcza na stanowiskach mid i senior, jest umowa B2B</w:t>
      </w:r>
      <w:r>
        <w:rPr>
          <w:rFonts w:ascii="calibri" w:hAnsi="calibri" w:eastAsia="calibri" w:cs="calibri"/>
          <w:sz w:val="24"/>
          <w:szCs w:val="24"/>
        </w:rPr>
        <w:t xml:space="preserve"> – mówi</w:t>
      </w:r>
      <w:r>
        <w:rPr>
          <w:rFonts w:ascii="calibri" w:hAnsi="calibri" w:eastAsia="calibri" w:cs="calibri"/>
          <w:sz w:val="24"/>
          <w:szCs w:val="24"/>
          <w:b/>
        </w:rPr>
        <w:t xml:space="preserve"> Paulina Król, Chief People &amp;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Firmy, z racji większej elastyczności współpracy, zachęcają nowych pracowników do założenia działalności gospodarczej lub preferują przy wyborze kandydatów, którzy już JDG mają. Sami pracownicy w tym układzie też raczej nie są stratni – w IT zarobki wśród doświadczonych osób są wysokie, a przy działalności gospodarczej kwota netto trafiająca do pracownika jest dużo wyższa niż na etacie. Natomiast to współpracownik musi pokrywać koszty, które są „wbudowane” w umowy o pracę, takie jak zabezpieczenie emerytalne czy zdrowotne.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kontrastu, ogłoszenia IT, w których jedyną dostępną formą zatrudnienia jest umowa o pracę, stanowią 28 proc. wszystkich ofert opublikowanych w tym roku na portalu No Fluff Jobs, a więc 2 razy mniej niż w przypadku umów B2B. W porównaniu do 2024 r. odnotowano tu niewielki wzrost, zaledwie o 1 p.p. Rekrutacje, w których nie oferuje się zatrudnienia ani na podstawie kontraktu B2B, ani na podstawie umowy o pracę, to zaledwie ok. 1 proc. wszystkich ogłoszeń na No Fluff Jobs.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Przy tak wyglądającym rynku pracy wprowadzenie wyższej składki zdrowotnej dla samozatrudnionych może mieć negatywne skutki dla sektora technologicznego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Kontraktorzy będą oczekiwać wyższych stawek, aby zrekompensować spadek dochodu netto, co przełoży się na presję płacową. Z jednej strony może to skutkować wzrostem rotacji i większym zainteresowaniem etatem, gdzie koszt składek częściowo przejmuje pracodawca, natomiast z drugiej – w obecnej sytuacji rynkowej, w której to pracodawcy rozdają karty, współpracownikom może bardziej zależeć na utrzymaniu stabilności współpracy niż szukaniu nowych możliwości i będą gotowi przełknąć tę zmianę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&amp;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Poza IT dominuje zatrudnienie na umowie o pracę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branż niezwiązanych z IT te proporcje kształtują się zupełnie inaczej – kontrakt B2B jako jedyna dostępna forma zatrudnienia pojawia się w 19 proc. ofert (wzrost o 2 p.p. w stosunku do 2024 r.). Wyłącznie umowę o pracę oferuje się w 65 proc. ogłoszeń (wzrost o 8 proc. w stosunku do 2024 r.). Odsetek ofert, w których wymienione są zarówno kontrakt B2B, jak i inne typy umów, wynosi 11 proc., o 9 punktów procentowych mniej niż w ubiegłym roku. Rekrutacje z możliwością zatrudnienia wyłącznie na podstawie innych typów umów niż B2B lub etat stanowią ok. 4 proc.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2026-08-24T04:22:39+02:00</dcterms:created>
  <dcterms:modified xsi:type="dcterms:W3CDTF">2026-08-24T04:22:39+02:00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