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o 59 proc. mniej ofert pracy dla najmniej doświadczonych. Największe spadki w logistyce, sprzedaży i HR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Początkującym kandydatom i kandydatkom coraz trudniej znaleźć ofertę w wielu obszarach rynku pracy. Według danych No Fluff Jobs w pierwszym półroczu 2026 r. liczba ogłoszeń juniorskich w kategorii Logistyka zmniejszyła się o 59 proc., w Sprzedaży o 49 proc., a w HR o 43,5 proc. Spadła też ogólna dostępność ofert pracy w branżach takich jak Marketing (37 proc.) oraz Obsługa klienta (30 proc.). Jednocześnie pracodawcy we wszystkich analizowanych kategoriach podnieśli oferowane wynagrodzenia – zarówno na umowach o pracę, jak i kontraktach B2B. Największe różnice płacowe portal odnotował w Logistyce i Finansach.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półroczu 2026 roku odnotowano duży </w:t>
      </w:r>
      <w:r>
        <w:rPr>
          <w:rFonts w:ascii="calibri" w:hAnsi="calibri" w:eastAsia="calibri" w:cs="calibri"/>
          <w:sz w:val="24"/>
          <w:szCs w:val="24"/>
          <w:b/>
        </w:rPr>
        <w:t xml:space="preserve">spadek dostępności ofert pracy</w:t>
      </w:r>
      <w:r>
        <w:rPr>
          <w:rFonts w:ascii="calibri" w:hAnsi="calibri" w:eastAsia="calibri" w:cs="calibri"/>
          <w:sz w:val="24"/>
          <w:szCs w:val="24"/>
        </w:rPr>
        <w:t xml:space="preserve">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 (o </w:t>
      </w:r>
      <w:r>
        <w:rPr>
          <w:rFonts w:ascii="calibri" w:hAnsi="calibri" w:eastAsia="calibri" w:cs="calibri"/>
          <w:sz w:val="24"/>
          <w:szCs w:val="24"/>
          <w:b/>
        </w:rPr>
        <w:t xml:space="preserve">37 proc.</w:t>
      </w:r>
      <w:r>
        <w:rPr>
          <w:rFonts w:ascii="calibri" w:hAnsi="calibri" w:eastAsia="calibri" w:cs="calibri"/>
          <w:sz w:val="24"/>
          <w:szCs w:val="24"/>
        </w:rPr>
        <w:t xml:space="preserve">) oraz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 (o </w:t>
      </w:r>
      <w:r>
        <w:rPr>
          <w:rFonts w:ascii="calibri" w:hAnsi="calibri" w:eastAsia="calibri" w:cs="calibri"/>
          <w:sz w:val="24"/>
          <w:szCs w:val="24"/>
          <w:b/>
        </w:rPr>
        <w:t xml:space="preserve">30 proc.</w:t>
      </w:r>
      <w:r>
        <w:rPr>
          <w:rFonts w:ascii="calibri" w:hAnsi="calibri" w:eastAsia="calibri" w:cs="calibri"/>
          <w:sz w:val="24"/>
          <w:szCs w:val="24"/>
        </w:rPr>
        <w:t xml:space="preserve">),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analizy ogłoszeń opublikowanych na No Fluff Jobs</w:t>
      </w:r>
      <w:r>
        <w:rPr>
          <w:rFonts w:ascii="calibri" w:hAnsi="calibri" w:eastAsia="calibri" w:cs="calibri"/>
          <w:sz w:val="24"/>
          <w:szCs w:val="24"/>
        </w:rPr>
        <w:t xml:space="preserve">, największego polskiego portalu z widełkami w ogłoszeniach o pracy. W Administracji biurowej liczba ofert pracy spadła o 17 proc., a w Logistyce o 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Analizowane kategorie – z wyjątkiem Administracji biurowej – zaliczyły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duży spadek, jeśli chodzi o dostępność ogłoszeń o pracy na stanowiskach juniorskich</w:t>
      </w:r>
      <w:r>
        <w:rPr>
          <w:rFonts w:ascii="calibri" w:hAnsi="calibri" w:eastAsia="calibri" w:cs="calibri"/>
          <w:sz w:val="24"/>
          <w:szCs w:val="24"/>
        </w:rPr>
        <w:t xml:space="preserve">, kierowanych dla najmniej doświadczonych uczestników i uczestniczek rynku pracy. Najbardziej zmniejszyła się liczba ofert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Logistyka</w:t>
      </w:r>
      <w:r>
        <w:rPr>
          <w:rFonts w:ascii="calibri" w:hAnsi="calibri" w:eastAsia="calibri" w:cs="calibri"/>
          <w:sz w:val="24"/>
          <w:szCs w:val="24"/>
        </w:rPr>
        <w:t xml:space="preserve"> (o </w:t>
      </w:r>
      <w:r>
        <w:rPr>
          <w:rFonts w:ascii="calibri" w:hAnsi="calibri" w:eastAsia="calibri" w:cs="calibri"/>
          <w:sz w:val="24"/>
          <w:szCs w:val="24"/>
          <w:b/>
        </w:rPr>
        <w:t xml:space="preserve">59 proc.</w:t>
      </w:r>
      <w:r>
        <w:rPr>
          <w:rFonts w:ascii="calibri" w:hAnsi="calibri" w:eastAsia="calibri" w:cs="calibri"/>
          <w:sz w:val="24"/>
          <w:szCs w:val="24"/>
        </w:rPr>
        <w:t xml:space="preserve">),</w:t>
      </w:r>
      <w:r>
        <w:rPr>
          <w:rFonts w:ascii="calibri" w:hAnsi="calibri" w:eastAsia="calibri" w:cs="calibri"/>
          <w:sz w:val="24"/>
          <w:szCs w:val="24"/>
          <w:b/>
        </w:rPr>
        <w:t xml:space="preserve"> Sprzedaż</w:t>
      </w:r>
      <w:r>
        <w:rPr>
          <w:rFonts w:ascii="calibri" w:hAnsi="calibri" w:eastAsia="calibri" w:cs="calibri"/>
          <w:sz w:val="24"/>
          <w:szCs w:val="24"/>
        </w:rPr>
        <w:t xml:space="preserve"> (o </w:t>
      </w:r>
      <w:r>
        <w:rPr>
          <w:rFonts w:ascii="calibri" w:hAnsi="calibri" w:eastAsia="calibri" w:cs="calibri"/>
          <w:sz w:val="24"/>
          <w:szCs w:val="24"/>
          <w:b/>
        </w:rPr>
        <w:t xml:space="preserve">49 proc.</w:t>
      </w:r>
      <w:r>
        <w:rPr>
          <w:rFonts w:ascii="calibri" w:hAnsi="calibri" w:eastAsia="calibri" w:cs="calibri"/>
          <w:sz w:val="24"/>
          <w:szCs w:val="24"/>
        </w:rPr>
        <w:t xml:space="preserve">) oraz </w:t>
      </w:r>
      <w:r>
        <w:rPr>
          <w:rFonts w:ascii="calibri" w:hAnsi="calibri" w:eastAsia="calibri" w:cs="calibri"/>
          <w:sz w:val="24"/>
          <w:szCs w:val="24"/>
          <w:b/>
        </w:rPr>
        <w:t xml:space="preserve">HR</w:t>
      </w:r>
      <w:r>
        <w:rPr>
          <w:rFonts w:ascii="calibri" w:hAnsi="calibri" w:eastAsia="calibri" w:cs="calibri"/>
          <w:sz w:val="24"/>
          <w:szCs w:val="24"/>
        </w:rPr>
        <w:t xml:space="preserve"> (o </w:t>
      </w:r>
      <w:r>
        <w:rPr>
          <w:rFonts w:ascii="calibri" w:hAnsi="calibri" w:eastAsia="calibri" w:cs="calibri"/>
          <w:sz w:val="24"/>
          <w:szCs w:val="24"/>
          <w:b/>
        </w:rPr>
        <w:t xml:space="preserve">43,5 proc.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Patrząc na spadki w liczbie ofert pracy w takich obszarach jak Obsługa klienta, Marketing czy Administracja biurowa, trudno nie postawić pytania – czy i jak dużą rolę odegrała sztuczna inteligencja? W końcu mowa o specjalizacjach, które są często typowane jako te najbardziej „zagrożone” z powodu AI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obserwować, czy mamy do czynienia z przejściowym etapem związanym z wdrażaniem nowych technologii i oceną ich skuteczności, czy może doszło już do trwałej zmiany struktury zatrudnienia, w której wzrasta zapotrzebowanie na wyspecjalizowanych pracowników.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Pensje w górę mimo spadku liczby ogłoszeń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 1. półroczu 2026 r. we wszystkich analizowanych kategoriach No Fluff Jobs odnotował wzrosty oferowanych wynagrodzeń, zarówno w przypadku zatrudnienia na kontrakcie B2B, jak i na umowie o pracę. Największą różnicę widać w Logistyce i Finansach.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Wynagrodzenia w analizowanych kategoriach w 2026 r.: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oferowanych wynagrodzeń to po części efekt zmiany struktury samych ogłoszeń – </w:t>
      </w:r>
      <w:r>
        <w:rPr>
          <w:rFonts w:ascii="calibri" w:hAnsi="calibri" w:eastAsia="calibri" w:cs="calibri"/>
          <w:sz w:val="24"/>
          <w:szCs w:val="24"/>
        </w:rPr>
        <w:t xml:space="preserve">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Nasze analizy opieramy na medianach dolnych i górnych widełek płacowych. Spadek liczby ofert skierowanych do juniorów (czyli stanowisk z niższym progiem wynagrodzenia) naturalnie podnosi ogólną medianę dla poszczególnych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analizowanych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dominuje praca z biura</w:t>
      </w:r>
      <w:r>
        <w:rPr>
          <w:rFonts w:ascii="calibri" w:hAnsi="calibri" w:eastAsia="calibri" w:cs="calibri"/>
          <w:sz w:val="24"/>
          <w:szCs w:val="24"/>
        </w:rPr>
        <w:t xml:space="preserve">, szczególnie w Logistyce (83 proc. ogłoszeń) oraz Sprzedaży (82,5 proc. ogłoszeń). </w:t>
      </w:r>
      <w:r>
        <w:rPr>
          <w:rFonts w:ascii="calibri" w:hAnsi="calibri" w:eastAsia="calibri" w:cs="calibri"/>
          <w:sz w:val="24"/>
          <w:szCs w:val="24"/>
          <w:b/>
        </w:rPr>
        <w:t xml:space="preserve">Jedynym wyjątkiem jest Marketing</w:t>
      </w:r>
      <w:r>
        <w:rPr>
          <w:rFonts w:ascii="calibri" w:hAnsi="calibri" w:eastAsia="calibri" w:cs="calibri"/>
          <w:sz w:val="24"/>
          <w:szCs w:val="24"/>
        </w:rPr>
        <w:t xml:space="preserve">, w którym zdecydowanie przeważa dostępność pracy zdalnej – 40,3 proc. ogłoszeń (praca hybrydowa: 30,7 proc. ogłoszeń, praca z biura: 29 proc. ogłoszeń). Większa elastyczność panuje również w </w:t>
      </w:r>
      <w:r>
        <w:rPr>
          <w:rFonts w:ascii="calibri" w:hAnsi="calibri" w:eastAsia="calibri" w:cs="calibri"/>
          <w:sz w:val="24"/>
          <w:szCs w:val="24"/>
          <w:b/>
        </w:rPr>
        <w:t xml:space="preserve">HR</w:t>
      </w:r>
      <w:r>
        <w:rPr>
          <w:rFonts w:ascii="calibri" w:hAnsi="calibri" w:eastAsia="calibri" w:cs="calibri"/>
          <w:sz w:val="24"/>
          <w:szCs w:val="24"/>
        </w:rPr>
        <w:t xml:space="preserve"> (praca stacjonarna: 44,3 proc., praca hybrydowa: 42,3 proc., praca zdalna: 13,4 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2026-08-12T14:44:50+02:00</dcterms:created>
  <dcterms:modified xsi:type="dcterms:W3CDTF">2026-08-12T14:44:50+02:00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