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10 tysięcy osób podpisało się pod listem otwartym za jawnymi wynagrodzeniami w ofertach pracy. No Fluff Jobs kampanią „Szanuj siebie” walczy o poprawę standardów rekrutacyjnych</w:t>
      </w:r>
    </w:p>
    <w:p>
      <w:pPr>
        <w:spacing w:before="0" w:after="500" w:line="264" w:lineRule="auto"/>
      </w:pPr>
      <w:r>
        <w:rPr>
          <w:rFonts w:ascii="calibri" w:hAnsi="calibri" w:eastAsia="calibri" w:cs="calibri"/>
          <w:sz w:val="36"/>
          <w:szCs w:val="36"/>
          <w:b/>
        </w:rPr>
        <w:t xml:space="preserve">Z badania No Fluff Jobs przeprowadzonego przed kampanią wynika, że 93 proc. Polek i Polaków uznaje podawanie zarobków za ważny lub bardzo ważny element ogłoszeń o pracę. Podobne dane dotyczą typów umów – 90% ankietowanych uznaje tę informację za istotną i chciałoby ją znać już na etapie czytania ogłoszenia. Firma ruszyła z kampanią społeczną, w której zwraca uwagę na nieprzejrzyste procesy rekrutacyjne, dyskryminację pracowników(-czek) ze względu na wiek lub płeć i brak informacji o proponowanych zarobkach w ogłoszeniach. Akcja stała się viralem, a debata na temat widełek rozpoczęła się w praktycznie każdej grupie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List otwarty do Komisji Europejskiej</w:t>
      </w:r>
    </w:p>
    <w:p>
      <w:pPr>
        <w:spacing w:before="0" w:after="300"/>
      </w:pPr>
      <w:r>
        <w:rPr>
          <w:rFonts w:ascii="calibri" w:hAnsi="calibri" w:eastAsia="calibri" w:cs="calibri"/>
          <w:sz w:val="24"/>
          <w:szCs w:val="24"/>
        </w:rPr>
        <w:t xml:space="preserve">Kampania No Fluff Jobs ma za zadanie rozpoczęcie publicznej dyskusji,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 </w:t>
      </w:r>
      <w:r>
        <w:rPr>
          <w:rFonts w:ascii="calibri" w:hAnsi="calibri" w:eastAsia="calibri" w:cs="calibri"/>
          <w:sz w:val="24"/>
          <w:szCs w:val="24"/>
          <w:b/>
        </w:rPr>
        <w:t xml:space="preserve">Drugim ważnym celem całej akcji jest wywarcie wpływu na Komisję Europejską, </w:t>
      </w:r>
      <w:r>
        <w:rPr>
          <w:rFonts w:ascii="calibri" w:hAnsi="calibri" w:eastAsia="calibri" w:cs="calibri"/>
          <w:sz w:val="24"/>
          <w:szCs w:val="24"/>
        </w:rPr>
        <w:t xml:space="preserve">która może przyspieszyć wprowadzenie obowiązku publikacji jawnych wynagrodzeń w ogłoszeniach o pracę.</w:t>
      </w:r>
      <w:r>
        <w:rPr>
          <w:rFonts w:ascii="calibri" w:hAnsi="calibri" w:eastAsia="calibri" w:cs="calibri"/>
          <w:sz w:val="24"/>
          <w:szCs w:val="24"/>
          <w:b/>
        </w:rPr>
        <w:t xml:space="preserve"> </w:t>
      </w:r>
      <w:r>
        <w:rPr>
          <w:rFonts w:ascii="calibri" w:hAnsi="calibri" w:eastAsia="calibri" w:cs="calibri"/>
          <w:sz w:val="24"/>
          <w:szCs w:val="24"/>
        </w:rPr>
        <w:t xml:space="preserve">Więcej informacji o kampanii można przeczytać na stronie</w:t>
      </w:r>
      <w:hyperlink r:id="rId7" w:history="1">
        <w:r>
          <w:rPr>
            <w:rFonts w:ascii="calibri" w:hAnsi="calibri" w:eastAsia="calibri" w:cs="calibri"/>
            <w:color w:val="0000FF"/>
            <w:sz w:val="24"/>
            <w:szCs w:val="24"/>
            <w:u w:val="single"/>
          </w:rPr>
          <w:t xml:space="preserve"> szanujsiebie.com</w:t>
        </w:r>
      </w:hyperlink>
      <w:r>
        <w:rPr>
          <w:rFonts w:ascii="calibri" w:hAnsi="calibri" w:eastAsia="calibri" w:cs="calibri"/>
          <w:sz w:val="24"/>
          <w:szCs w:val="24"/>
        </w:rPr>
        <w:t xml:space="preserve">, a list skierowany do Komisji Europejskiej</w:t>
      </w:r>
      <w:r>
        <w:rPr>
          <w:rFonts w:ascii="calibri" w:hAnsi="calibri" w:eastAsia="calibri" w:cs="calibri"/>
          <w:sz w:val="24"/>
          <w:szCs w:val="24"/>
          <w:b/>
        </w:rPr>
        <w:t xml:space="preserve"> </w:t>
      </w:r>
      <w:r>
        <w:rPr>
          <w:rFonts w:ascii="calibri" w:hAnsi="calibri" w:eastAsia="calibri" w:cs="calibri"/>
          <w:sz w:val="24"/>
          <w:szCs w:val="24"/>
        </w:rPr>
        <w:t xml:space="preserve">można podpisać na</w:t>
      </w:r>
      <w:hyperlink r:id="rId8" w:history="1">
        <w:r>
          <w:rPr>
            <w:rFonts w:ascii="calibri" w:hAnsi="calibri" w:eastAsia="calibri" w:cs="calibri"/>
            <w:color w:val="0000FF"/>
            <w:sz w:val="24"/>
            <w:szCs w:val="24"/>
            <w:u w:val="single"/>
          </w:rPr>
          <w:t xml:space="preserve"> tej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ciągu miesiąca zebraliśmy ponad 10 000 podpisów z Polski i Węgier pod listem kierowanym do Ursuli von der Leyen. Kampania dopiero się rozkręca, a już mamy pozytywny odbiór z rynku, że to potrzebne działanie, bo wcześniej brakowało uświadamiających akcji, które miały na celu edukację w zakresie dobrych praktyk rekrutacyjnych. Już po pierwszym tygodniu po revealu</w:t>
      </w:r>
      <w:r>
        <w:rPr>
          <w:rFonts w:ascii="calibri" w:hAnsi="calibri" w:eastAsia="calibri" w:cs="calibri"/>
          <w:sz w:val="24"/>
          <w:szCs w:val="24"/>
        </w:rPr>
        <w:t xml:space="preserve"> </w:t>
      </w:r>
      <w:r>
        <w:rPr>
          <w:rFonts w:ascii="calibri" w:hAnsi="calibri" w:eastAsia="calibri" w:cs="calibri"/>
          <w:sz w:val="24"/>
          <w:szCs w:val="24"/>
          <w:i/>
          <w:iCs/>
        </w:rPr>
        <w:t xml:space="preserve">(pierwsza część kampanii była 2-tygodniowym, anonimowym teaserem z hasłem „Szanuj siebie”) wpisy związane z akcją miały ponad 1 mln wyświetleń na samym LinkedInie </w:t>
      </w:r>
      <w:r>
        <w:rPr>
          <w:rFonts w:ascii="calibri" w:hAnsi="calibri" w:eastAsia="calibri" w:cs="calibri"/>
          <w:sz w:val="24"/>
          <w:szCs w:val="24"/>
        </w:rPr>
        <w:t xml:space="preserve">– analizuje </w:t>
      </w:r>
      <w:r>
        <w:rPr>
          <w:rFonts w:ascii="calibri" w:hAnsi="calibri" w:eastAsia="calibri" w:cs="calibri"/>
          <w:sz w:val="24"/>
          <w:szCs w:val="24"/>
          <w:b/>
        </w:rPr>
        <w:t xml:space="preserve">Lech Wikaryjczyk, Head of Marketing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„Szanuj siebie”</w:t>
      </w:r>
    </w:p>
    <w:p>
      <w:pPr>
        <w:spacing w:before="0" w:after="300"/>
      </w:pPr>
      <w:r>
        <w:rPr>
          <w:rFonts w:ascii="calibri" w:hAnsi="calibri" w:eastAsia="calibri" w:cs="calibri"/>
          <w:sz w:val="24"/>
          <w:szCs w:val="24"/>
        </w:rPr>
        <w:t xml:space="preserve">Kampania rozpoczęła się od dwóch tygodni teaserowych, z samym hasłem „Szanuj siebie”, którego wieloznaczność miała za zadanie zwrócić uwagę przechodniów i internautów. Nie zabrakło także nośników niestandardowych. Na chodnikach pojawiło się m.in. milk graffiti – to technika polegająca na umieszczeniu komunikatu przy pomocy barwnika ze specjalnie przygotowanej organicznej, biodegradowalnej i całkowicie bezpiecznej dla środowiska mieszanki na bazie mleka w proszku i wody oraz naturalnych pigmentów.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Wiele osób myślało, że to kolejna kontrowersyjna akcja Fundacji Kornice. Po „revealu” mnóstwo ludzi pisało do nas bezpośrednio i w komentarzach, że zostali bardzo miło zaskoczeni przez wydźwięk akcji, że w końcu można nie bać się typograficznych nośników w przestrzeni miejskiej</w:t>
      </w:r>
      <w:r>
        <w:rPr>
          <w:rFonts w:ascii="calibri" w:hAnsi="calibri" w:eastAsia="calibri" w:cs="calibri"/>
          <w:sz w:val="24"/>
          <w:szCs w:val="24"/>
        </w:rPr>
        <w:t xml:space="preserve"> – tłumaczy </w:t>
      </w:r>
      <w:r>
        <w:rPr>
          <w:rFonts w:ascii="calibri" w:hAnsi="calibri" w:eastAsia="calibri" w:cs="calibri"/>
          <w:sz w:val="24"/>
          <w:szCs w:val="24"/>
          <w:b/>
        </w:rPr>
        <w:t xml:space="preserve">Lech Wikaryjczyk. </w:t>
      </w:r>
    </w:p>
    <w:p>
      <w:pPr>
        <w:spacing w:before="0" w:after="300"/>
      </w:pPr>
      <w:r>
        <w:rPr>
          <w:rFonts w:ascii="calibri" w:hAnsi="calibri" w:eastAsia="calibri" w:cs="calibri"/>
          <w:sz w:val="24"/>
          <w:szCs w:val="24"/>
          <w:b/>
        </w:rPr>
        <w:t xml:space="preserve">Inicjatywy w Warszawie, Trójmieście, Wrocławiu, Krakowie, Poznaniu oraz na Węgrzech i Czechach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ważny krok w kierunku transparentnej rekrutacji. Wszyscy musimy poczuć, że zmiana zaczyna się od nas</w:t>
      </w:r>
      <w:r>
        <w:rPr>
          <w:rFonts w:ascii="calibri" w:hAnsi="calibri" w:eastAsia="calibri" w:cs="calibri"/>
          <w:sz w:val="24"/>
          <w:szCs w:val="24"/>
        </w:rPr>
        <w:t xml:space="preserve"> – </w:t>
      </w:r>
      <w:r>
        <w:rPr>
          <w:rFonts w:ascii="calibri" w:hAnsi="calibri" w:eastAsia="calibri" w:cs="calibri"/>
          <w:sz w:val="24"/>
          <w:szCs w:val="24"/>
          <w:b/>
        </w:rPr>
        <w:t xml:space="preserve">komentuje Marek Jarząbek, Content Lead w No Fluff Jobs.</w:t>
      </w:r>
    </w:p>
    <w:p>
      <w:pPr>
        <w:spacing w:before="0" w:after="300"/>
      </w:pPr>
      <w:r>
        <w:rPr>
          <w:rFonts w:ascii="calibri" w:hAnsi="calibri" w:eastAsia="calibri" w:cs="calibri"/>
          <w:sz w:val="24"/>
          <w:szCs w:val="24"/>
        </w:rPr>
        <w:t xml:space="preserve">Z kolei w Warszawie na ulicy Parkingowej namalowano fluorescencyjny mural z głównym hasłem kampanii. W Gdyni, Warszawie, Poznaniu oraz w Gdańsku zorganizowano happeningi wzywające do uczestnictwa w akcji i wyrażenia swojego zdania na temat standardów rekrutacyjnych. Wielbicieli nocnych spacerów w miastach (np. we Wrocławiu czy w stolicy) zaskoczyły także projekcje laserowe z napisami „Szanuj siebie” wyświetlanymi na koronach drzew i budynkach. Należy dodać, że kampania ma charakter międzynarodowy (toczy się m.in. na Węgrzech i w Czechach), co znalazło również odzwierciedlenia w hasłach, które pojawiają się na ulicach miast nad Wisłą.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slogany pojawiły się również po angielsku, ukraińsku, węgiersku oraz czesku, czyli w tych krajach, w których jesteśmy obecni z marką No Fluff Jobs</w:t>
      </w:r>
      <w:r>
        <w:rPr>
          <w:rFonts w:ascii="calibri" w:hAnsi="calibri" w:eastAsia="calibri" w:cs="calibri"/>
          <w:sz w:val="24"/>
          <w:szCs w:val="24"/>
        </w:rPr>
        <w:t xml:space="preserve"> –</w:t>
      </w:r>
      <w:r>
        <w:rPr>
          <w:rFonts w:ascii="calibri" w:hAnsi="calibri" w:eastAsia="calibri" w:cs="calibri"/>
          <w:sz w:val="24"/>
          <w:szCs w:val="24"/>
          <w:b/>
        </w:rPr>
        <w:t xml:space="preserve"> komentuje Marek Jarząbek</w:t>
      </w:r>
      <w:r>
        <w:rPr>
          <w:rFonts w:ascii="calibri" w:hAnsi="calibri" w:eastAsia="calibri" w:cs="calibri"/>
          <w:sz w:val="24"/>
          <w:szCs w:val="24"/>
        </w:rPr>
        <w:t xml:space="preserve">. – </w:t>
      </w:r>
      <w:r>
        <w:rPr>
          <w:rFonts w:ascii="calibri" w:hAnsi="calibri" w:eastAsia="calibri" w:cs="calibri"/>
          <w:sz w:val="24"/>
          <w:szCs w:val="24"/>
          <w:i/>
          <w:iCs/>
        </w:rPr>
        <w:t xml:space="preserve">Zresztą kwestia nośników ma w tym momencie już drugorzędny charakter, kampania stała się viralem i trafiła pod strzechy niezależnie od wykształcenia czy miejsca zamieszkania odbiorców</w:t>
      </w:r>
      <w:r>
        <w:rPr>
          <w:rFonts w:ascii="calibri" w:hAnsi="calibri" w:eastAsia="calibri" w:cs="calibri"/>
          <w:sz w:val="24"/>
          <w:szCs w:val="24"/>
        </w:rPr>
        <w:t xml:space="preserve">. </w:t>
      </w:r>
      <w:r>
        <w:rPr>
          <w:rFonts w:ascii="calibri" w:hAnsi="calibri" w:eastAsia="calibri" w:cs="calibri"/>
          <w:sz w:val="24"/>
          <w:szCs w:val="24"/>
          <w:i/>
          <w:iCs/>
        </w:rPr>
        <w:t xml:space="preserve">Jesteśmy mile zaskoczeni zaangażowaniem w sieci. </w:t>
      </w:r>
    </w:p>
    <w:p>
      <w:pPr>
        <w:spacing w:before="0" w:after="300"/>
      </w:pPr>
      <w:r>
        <w:rPr>
          <w:rFonts w:ascii="calibri" w:hAnsi="calibri" w:eastAsia="calibri" w:cs="calibri"/>
          <w:sz w:val="24"/>
          <w:szCs w:val="24"/>
          <w:b/>
        </w:rPr>
        <w:t xml:space="preserve">Tylko 20 proc. szukających pracy otrzymuje feedback po rozmowie rekrutacyjnej</w:t>
      </w:r>
    </w:p>
    <w:p>
      <w:pPr>
        <w:spacing w:before="0" w:after="300"/>
      </w:pPr>
      <w:r>
        <w:rPr>
          <w:rFonts w:ascii="calibri" w:hAnsi="calibri" w:eastAsia="calibri" w:cs="calibri"/>
          <w:sz w:val="24"/>
          <w:szCs w:val="24"/>
        </w:rPr>
        <w:t xml:space="preserve">Brak jawnych widełek płacowych to jedno, druga sprawa, to udzielanie feedbacku po rozmowie rekrutacyjnej czy zadawanie stosownych pytań. Mimo że otrzymywanie informacji zwrotnych od pracodawcy w procesie rekrutacji jest ważne dla większości kandydatów(-ek) (77 proc.), tylko niecałe 20 proc. osób otrzymywało feedback często lub zawsze. W przypadku pytań otrzymywanych na rozmowach kwalifikacyjnych wciąż jest wiele do poprawy. Podczas rozmów rekrutacyjnych kandydaci(-tki) są pytani(-e) o stan cywilny (31%) i posiadanie dzieci (27 proc.), a kobiety także o planowanie rodziny (27 proc.). Pytanie o te kwestie jest postrzegane jako niestosowne, szczególnie dla kobiet.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 To strata czasu i nerwy dla obu stron. Pora wreszcie coś zmienić, a wydźwięk kampanii pokazuje, że temat jest ważny dla praktycznie każdej osoby aktywnej zawodowo</w:t>
      </w:r>
      <w:r>
        <w:rPr>
          <w:rFonts w:ascii="calibri" w:hAnsi="calibri" w:eastAsia="calibri" w:cs="calibri"/>
          <w:sz w:val="24"/>
          <w:szCs w:val="24"/>
        </w:rPr>
        <w:t xml:space="preserve"> – komentuje </w:t>
      </w:r>
      <w:r>
        <w:rPr>
          <w:rFonts w:ascii="calibri" w:hAnsi="calibri" w:eastAsia="calibri" w:cs="calibri"/>
          <w:sz w:val="24"/>
          <w:szCs w:val="24"/>
          <w:b/>
        </w:rPr>
        <w:t xml:space="preserve">Lech Wikaryjczyk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 Fluff Jobs przygotowało też zestaw dobrych praktyk, które pomogą pracodawcom(-czyniom) na skuteczną rekrutację z uwzględnieniem potrzeb kandydatów(-ek). Bezpłatny poradnik można pobrać z tej strony:</w:t>
      </w:r>
      <w:hyperlink r:id="rId9" w:history="1">
        <w:r>
          <w:rPr>
            <w:rFonts w:ascii="calibri" w:hAnsi="calibri" w:eastAsia="calibri" w:cs="calibri"/>
            <w:color w:val="0000FF"/>
            <w:sz w:val="24"/>
            <w:szCs w:val="24"/>
            <w:u w:val="single"/>
          </w:rPr>
          <w:t xml:space="preserve"> https://nofluffjobs.com/insights/jak-zadbac-o-szacunek-w-rekrutacjach/</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utm_source=media&amp;amp;amp;utm_medium=article&amp;amp;amp;utm_campaign=szanuj-siebie"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nofluffjobs.com/insights/jak-zadbac-o-szacunek-w-rekrutacj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2026-01-30T19:46:09+01:00</dcterms:created>
  <dcterms:modified xsi:type="dcterms:W3CDTF">2026-01-30T19:46:09+01:00</dcterms:modified>
</cp:coreProperties>
</file>

<file path=docProps/custom.xml><?xml version="1.0" encoding="utf-8"?>
<Properties xmlns="http://schemas.openxmlformats.org/officeDocument/2006/custom-properties" xmlns:vt="http://schemas.openxmlformats.org/officeDocument/2006/docPropsVTypes"/>
</file>