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o ¼ mniej ofert pracy w IT niż przed rokiem. Najbardziej stabilną sytuację mają specjaliści Backend, ich zarobki sięgają nawet 26 tys. zł netto. No Fluff Jobs podsumowuje 1. połowę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ze specjalizacji Backend są najczęściej poszukiwane przez pracodawców, w porównaniu do analogicznego okresu 2023 r., wzrosły również mediany wynagrodzeń w tej specjalizacji. Najwyższe zarobki czekają w specjalizacji Architecture – nawet 32,5 tys. zł netto na kontrakcie B2B. Do pierwszej piątki najlepiej opłacanych specjalizacji IT dołączyły w tym roku te związane z bezpieczeństwem i technologiami mobilnymi. Jednak sytuacja branży wciąż jest trudna, a liczba ofert pracy rok do roku spadła o ponad 23 proc. Z listy najczęściej poszukiwanych przez pracodawców wypadła specjalizacja Frontend, a średnia liczba aplikacji na jedną ofertę wzrosła w niej o 180 proc.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IT jest nadal trudna – liczba ofert pracy w minionym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16,35 proc. w porównaniu do końcówki ubiegłego roku</w:t>
      </w:r>
      <w:r>
        <w:rPr>
          <w:rFonts w:ascii="calibri" w:hAnsi="calibri" w:eastAsia="calibri" w:cs="calibri"/>
          <w:sz w:val="24"/>
          <w:szCs w:val="24"/>
        </w:rPr>
        <w:t xml:space="preserve">. W zestawieniu z pierwszą połową 2023 r. widać spadek o 23,31 proc. Pogorszenie koniunktury w branży jest widoczne mniej więcej od roku, kiedy liczba aplikacji wysyłanych w odpowiedzi na jedno ogłoszenie zaczęła znacząco wzrastać.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Backend najbardziej poszukiwani, Frontend poza piątką pożądanych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rynek IT boryka się obecnie z wieloma wyzwaniami, to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w specjalizacji Backend jest stabilna</w:t>
      </w:r>
      <w:r>
        <w:rPr>
          <w:rFonts w:ascii="calibri" w:hAnsi="calibri" w:eastAsia="calibri" w:cs="calibri"/>
          <w:sz w:val="24"/>
          <w:szCs w:val="24"/>
        </w:rPr>
        <w:t xml:space="preserve">, jak wynika z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W pierwszej połowie 2024 r., tak samo jak w analogicznym okresie roku 2023, specjalistki 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byli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poszukiwanymi pracownikami</w:t>
      </w:r>
      <w:r>
        <w:rPr>
          <w:rFonts w:ascii="calibri" w:hAnsi="calibri" w:eastAsia="calibri" w:cs="calibri"/>
          <w:sz w:val="24"/>
          <w:szCs w:val="24"/>
        </w:rPr>
        <w:t xml:space="preserve">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W medianach oferowanych wynagrodzeń odnotowano jeden z największych w branży wzrostów rok do roku</w:t>
      </w:r>
      <w:r>
        <w:rPr>
          <w:rFonts w:ascii="calibri" w:hAnsi="calibri" w:eastAsia="calibri" w:cs="calibri"/>
          <w:sz w:val="24"/>
          <w:szCs w:val="24"/>
        </w:rPr>
        <w:t xml:space="preserve">. W pierwszej połowie 2023 r. 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wynosiły 18,5 tys. – 26 tys. zł netto (+ VAT),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26 tys. zł netto (+VAT)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umowie o pracę</w:t>
      </w:r>
      <w:r>
        <w:rPr>
          <w:rFonts w:ascii="calibri" w:hAnsi="calibri" w:eastAsia="calibri" w:cs="calibri"/>
          <w:sz w:val="24"/>
          <w:szCs w:val="24"/>
        </w:rPr>
        <w:t xml:space="preserve"> rok temu było to 14 tys. – 20 tys. zł brutto,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16 tys. – 22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kolejnych miejscach pod względem liczby ogłoszeń w minionym półroczu uplasowały się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. Z listy najbardziej poszukiwanych wypadła specjalizacja Frontend, która w pierwszej połowie 2023 r. zajmowała piąte miejsce.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średnia liczba CV wysyłanych w odpowiedzi na jedną ofertę z tej kategorii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 rok do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roku sytuacja w branży IT to istny rollercoaster, za przykład niech posłuży nam to, co dzieje się w specjalizacji Backend. Jeszcze w ostatnim kwartale ubiegłego roku mogliśmy obserwować największy spadek liczby ogłoszeń i oferowanych wynagrodzeń. Z kolei po pierwszym półroczu 2024 r. widzimy odbicie w tych dwóch obszarach. Jedynym mocnym trendem, który nie ustępuje, jest spadek popularności pracy zdalnej na rzecz pracy hybrydowej. Co do innych aspektów sytuacji na rynku – niezmiennie pozostaje nam stała obserwacja i szybka adaptacja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Security i Mobile coraz lepiej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zarobki, tak jak rok temu,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25,2 tys. – 32,5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25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zajmuje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(21 tys. – 26,9 tys. zł netto + VAT na B2B i 15 tys. – 22 tys. zł brutto na umowie o pracę). Dalsze miejsca pod względem zarobków zajmują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(20,6 tys. – 26,9 tys. zł netto + VAT na B2B i 18 tys. – 24 tys. zł brutto na umowie o pracę),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(21 tys. – 28,1 tys. zł netto + VAT na B2B i 16 tys. – 22 tys. zł brutto na umowie o pracę) oraz Mobile (18,5 tys. – 25,6 tys. zł neto + VAT na B2B i 17 tys. – 22,2 tys. zł brutto na umowie o pracę).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analogicznego okresu 2023 r. widać tutaj </w:t>
      </w:r>
      <w:r>
        <w:rPr>
          <w:rFonts w:ascii="calibri" w:hAnsi="calibri" w:eastAsia="calibri" w:cs="calibri"/>
          <w:sz w:val="24"/>
          <w:szCs w:val="24"/>
          <w:b/>
        </w:rPr>
        <w:t xml:space="preserve">zmianę na korzyść specjalizacji związanych z bezpieczeństwem i technologiami mobilnymi</w:t>
      </w:r>
      <w:r>
        <w:rPr>
          <w:rFonts w:ascii="calibri" w:hAnsi="calibri" w:eastAsia="calibri" w:cs="calibri"/>
          <w:sz w:val="24"/>
          <w:szCs w:val="24"/>
        </w:rPr>
        <w:t xml:space="preserve">, które wówczas znajdowały się poza pierwszą piątką. Wzrost oferowanych w nich wynagrodzeń dotyczy przede wszystkim mediany </w:t>
      </w:r>
      <w:r>
        <w:rPr>
          <w:rFonts w:ascii="calibri" w:hAnsi="calibri" w:eastAsia="calibri" w:cs="calibri"/>
          <w:sz w:val="24"/>
          <w:szCs w:val="24"/>
          <w:b/>
        </w:rPr>
        <w:t xml:space="preserve">dolnych widełek przy zatrudnieniu na umowie o pracę</w:t>
      </w:r>
      <w:r>
        <w:rPr>
          <w:rFonts w:ascii="calibri" w:hAnsi="calibri" w:eastAsia="calibri" w:cs="calibri"/>
          <w:sz w:val="24"/>
          <w:szCs w:val="24"/>
        </w:rPr>
        <w:t xml:space="preserve"> – o 20 proc. w kategorii Security i aż o 41,67 proc. w kategorii Mobile.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hybrydowa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spadającą liczbę ogłoszeń oferujących możliwość pracy zdalnej, która w branży IT cieszy się dużą sympatią. W porównaniu do pierwszego półrocza 2023 r.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ofert z pracą zdalną spadł o niemal 9 punktów procentowych</w:t>
      </w:r>
      <w:r>
        <w:rPr>
          <w:rFonts w:ascii="calibri" w:hAnsi="calibri" w:eastAsia="calibri" w:cs="calibri"/>
          <w:sz w:val="24"/>
          <w:szCs w:val="24"/>
        </w:rPr>
        <w:t xml:space="preserve">, chociaż nadal stanowią one prawie połowę wszystkich ogłoszeń. W tym samym czasie popularność pracy hybrydowej wzrosła o 8,5 punktów procentowych, zbliżając się do 25 proc. wszystkich ogłoszeń. Odsetek ofert z wymogiem pracy z biura utrzymuje się na stałym poziomie ok. 25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2025-12-15T22:43:28+01:00</dcterms:created>
  <dcterms:modified xsi:type="dcterms:W3CDTF">2025-12-15T22:43:28+01:00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